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5E9A2" w14:textId="77777777" w:rsidR="00427EF9" w:rsidRDefault="00427EF9" w:rsidP="00427EF9">
      <w:pPr>
        <w:spacing w:after="0" w:line="240" w:lineRule="auto"/>
        <w:rPr>
          <w:rFonts w:asciiTheme="majorBidi" w:hAnsiTheme="majorBidi" w:cstheme="majorBidi"/>
          <w:sz w:val="24"/>
          <w:szCs w:val="24"/>
        </w:rPr>
      </w:pPr>
    </w:p>
    <w:p w14:paraId="3DE0CD1C" w14:textId="66892169" w:rsidR="00427EF9" w:rsidRPr="00105521" w:rsidRDefault="00427EF9" w:rsidP="00DD2C3B">
      <w:pPr>
        <w:spacing w:after="0" w:line="240" w:lineRule="auto"/>
        <w:jc w:val="center"/>
        <w:rPr>
          <w:rFonts w:asciiTheme="majorBidi" w:hAnsiTheme="majorBidi" w:cstheme="majorBidi"/>
          <w:b/>
          <w:bCs/>
          <w:sz w:val="28"/>
          <w:szCs w:val="28"/>
        </w:rPr>
      </w:pPr>
      <w:r w:rsidRPr="00105521">
        <w:rPr>
          <w:rFonts w:asciiTheme="majorBidi" w:hAnsiTheme="majorBidi" w:cstheme="majorBidi"/>
          <w:b/>
          <w:bCs/>
          <w:sz w:val="32"/>
          <w:szCs w:val="32"/>
        </w:rPr>
        <w:t>Title</w:t>
      </w:r>
      <w:r w:rsidR="00105521">
        <w:rPr>
          <w:rFonts w:asciiTheme="majorBidi" w:hAnsiTheme="majorBidi" w:cstheme="majorBidi"/>
          <w:b/>
          <w:bCs/>
          <w:sz w:val="32"/>
          <w:szCs w:val="32"/>
        </w:rPr>
        <w:t xml:space="preserve"> (Times New Roman, 1</w:t>
      </w:r>
      <w:r w:rsidR="00DD2C3B">
        <w:rPr>
          <w:rFonts w:asciiTheme="majorBidi" w:hAnsiTheme="majorBidi" w:cstheme="majorBidi"/>
          <w:b/>
          <w:bCs/>
          <w:sz w:val="32"/>
          <w:szCs w:val="32"/>
        </w:rPr>
        <w:t>4</w:t>
      </w:r>
      <w:r w:rsidR="00105521">
        <w:rPr>
          <w:rFonts w:asciiTheme="majorBidi" w:hAnsiTheme="majorBidi" w:cstheme="majorBidi"/>
          <w:b/>
          <w:bCs/>
          <w:sz w:val="32"/>
          <w:szCs w:val="32"/>
        </w:rPr>
        <w:t xml:space="preserve"> B)</w:t>
      </w:r>
      <w:r w:rsidR="002F65A9" w:rsidRPr="002F65A9">
        <w:rPr>
          <w:rFonts w:asciiTheme="majorBidi" w:hAnsiTheme="majorBidi" w:cstheme="majorBidi"/>
          <w:b/>
          <w:bCs/>
          <w:sz w:val="32"/>
          <w:szCs w:val="32"/>
        </w:rPr>
        <w:t xml:space="preserve"> maximum </w:t>
      </w:r>
      <w:r w:rsidR="002F65A9">
        <w:rPr>
          <w:rFonts w:asciiTheme="majorBidi" w:hAnsiTheme="majorBidi" w:cstheme="majorBidi"/>
          <w:b/>
          <w:bCs/>
          <w:sz w:val="32"/>
          <w:szCs w:val="32"/>
        </w:rPr>
        <w:t>1</w:t>
      </w:r>
      <w:r w:rsidR="002F65A9" w:rsidRPr="002F65A9">
        <w:rPr>
          <w:rFonts w:asciiTheme="majorBidi" w:hAnsiTheme="majorBidi" w:cstheme="majorBidi"/>
          <w:b/>
          <w:bCs/>
          <w:sz w:val="32"/>
          <w:szCs w:val="32"/>
        </w:rPr>
        <w:t>5 words</w:t>
      </w:r>
    </w:p>
    <w:p w14:paraId="74297C2B" w14:textId="77777777" w:rsidR="00427EF9" w:rsidRDefault="00427EF9" w:rsidP="00DF28E5">
      <w:pPr>
        <w:spacing w:after="0" w:line="240" w:lineRule="auto"/>
        <w:jc w:val="center"/>
        <w:rPr>
          <w:rFonts w:asciiTheme="majorBidi" w:hAnsiTheme="majorBidi" w:cstheme="majorBidi"/>
          <w:sz w:val="24"/>
          <w:szCs w:val="24"/>
        </w:rPr>
      </w:pPr>
    </w:p>
    <w:p w14:paraId="768D6505" w14:textId="77777777" w:rsidR="00105521" w:rsidRDefault="00105521" w:rsidP="00DF28E5">
      <w:pPr>
        <w:spacing w:after="0" w:line="240" w:lineRule="auto"/>
        <w:jc w:val="center"/>
        <w:rPr>
          <w:rFonts w:asciiTheme="majorBidi" w:hAnsiTheme="majorBidi" w:cstheme="majorBidi"/>
          <w:sz w:val="24"/>
          <w:szCs w:val="24"/>
        </w:rPr>
      </w:pPr>
    </w:p>
    <w:p w14:paraId="29696422" w14:textId="533A08D7" w:rsidR="00427EF9" w:rsidRPr="00661A97" w:rsidRDefault="00627E72" w:rsidP="00DF28E5">
      <w:pPr>
        <w:spacing w:after="0" w:line="240" w:lineRule="auto"/>
        <w:jc w:val="center"/>
        <w:rPr>
          <w:rFonts w:asciiTheme="majorBidi" w:hAnsiTheme="majorBidi" w:cstheme="majorBidi"/>
          <w:b/>
          <w:bCs/>
          <w:color w:val="000000" w:themeColor="text1"/>
          <w:sz w:val="24"/>
          <w:szCs w:val="24"/>
        </w:rPr>
      </w:pPr>
      <w:r>
        <w:rPr>
          <w:rFonts w:asciiTheme="majorBidi" w:hAnsiTheme="majorBidi" w:cstheme="majorBidi"/>
          <w:b/>
          <w:bCs/>
          <w:sz w:val="24"/>
          <w:szCs w:val="24"/>
        </w:rPr>
        <w:t xml:space="preserve">Full Name </w:t>
      </w:r>
      <w:r w:rsidR="00DF28E5">
        <w:rPr>
          <w:rFonts w:asciiTheme="majorBidi" w:hAnsiTheme="majorBidi" w:cstheme="majorBidi"/>
          <w:sz w:val="24"/>
          <w:szCs w:val="24"/>
          <w:vertAlign w:val="superscript"/>
        </w:rPr>
        <w:t>1</w:t>
      </w:r>
      <w:r>
        <w:rPr>
          <w:rFonts w:asciiTheme="majorBidi" w:hAnsiTheme="majorBidi" w:cstheme="majorBidi"/>
          <w:b/>
          <w:bCs/>
          <w:sz w:val="24"/>
          <w:szCs w:val="24"/>
        </w:rPr>
        <w:t>, Full Name</w:t>
      </w:r>
      <w:r w:rsidRPr="00627E72">
        <w:rPr>
          <w:rFonts w:asciiTheme="majorBidi" w:hAnsiTheme="majorBidi" w:cstheme="majorBidi"/>
          <w:b/>
          <w:bCs/>
          <w:sz w:val="24"/>
          <w:szCs w:val="24"/>
          <w:vertAlign w:val="superscript"/>
        </w:rPr>
        <w:t xml:space="preserve"> </w:t>
      </w:r>
      <w:r w:rsidR="00DF28E5">
        <w:rPr>
          <w:rFonts w:asciiTheme="majorBidi" w:hAnsiTheme="majorBidi" w:cstheme="majorBidi"/>
          <w:b/>
          <w:bCs/>
          <w:sz w:val="24"/>
          <w:szCs w:val="24"/>
          <w:vertAlign w:val="superscript"/>
        </w:rPr>
        <w:t>2</w:t>
      </w:r>
      <w:r w:rsidR="00DF28E5" w:rsidRPr="00DF28E5">
        <w:rPr>
          <w:rFonts w:asciiTheme="majorBidi" w:hAnsiTheme="majorBidi" w:cstheme="majorBidi"/>
          <w:b/>
          <w:bCs/>
          <w:sz w:val="24"/>
          <w:szCs w:val="24"/>
          <w:vertAlign w:val="superscript"/>
        </w:rPr>
        <w:t>,</w:t>
      </w:r>
      <w:proofErr w:type="gramStart"/>
      <w:r w:rsidR="00DF28E5" w:rsidRPr="00DF28E5">
        <w:rPr>
          <w:rFonts w:asciiTheme="majorBidi" w:hAnsiTheme="majorBidi" w:cstheme="majorBidi"/>
          <w:b/>
          <w:bCs/>
          <w:sz w:val="24"/>
          <w:szCs w:val="24"/>
          <w:vertAlign w:val="superscript"/>
        </w:rPr>
        <w:t>*</w:t>
      </w:r>
      <w:r>
        <w:rPr>
          <w:rFonts w:asciiTheme="majorBidi" w:hAnsiTheme="majorBidi" w:cstheme="majorBidi"/>
          <w:b/>
          <w:bCs/>
          <w:sz w:val="24"/>
          <w:szCs w:val="24"/>
        </w:rPr>
        <w:t>, …</w:t>
      </w:r>
      <w:proofErr w:type="gramEnd"/>
      <w:r w:rsidR="00CD4DCF">
        <w:rPr>
          <w:rFonts w:asciiTheme="majorBidi" w:hAnsiTheme="majorBidi" w:cstheme="majorBidi"/>
          <w:b/>
          <w:bCs/>
          <w:sz w:val="24"/>
          <w:szCs w:val="24"/>
        </w:rPr>
        <w:t xml:space="preserve"> </w:t>
      </w:r>
      <w:r w:rsidR="00105521">
        <w:rPr>
          <w:rFonts w:asciiTheme="majorBidi" w:hAnsiTheme="majorBidi" w:cstheme="majorBidi"/>
          <w:b/>
          <w:bCs/>
          <w:sz w:val="24"/>
          <w:szCs w:val="24"/>
        </w:rPr>
        <w:t>(Times New Roman 12 B)</w:t>
      </w:r>
    </w:p>
    <w:p w14:paraId="4B3334CF" w14:textId="77777777" w:rsidR="00427EF9" w:rsidRDefault="00427EF9" w:rsidP="00DF28E5">
      <w:pPr>
        <w:spacing w:after="0" w:line="240" w:lineRule="auto"/>
        <w:jc w:val="center"/>
        <w:rPr>
          <w:rFonts w:asciiTheme="majorBidi" w:hAnsiTheme="majorBidi" w:cstheme="majorBidi"/>
          <w:sz w:val="24"/>
          <w:szCs w:val="24"/>
        </w:rPr>
      </w:pPr>
    </w:p>
    <w:p w14:paraId="067DB57B" w14:textId="77777777" w:rsidR="00427EF9" w:rsidRDefault="00427EF9" w:rsidP="00DF28E5">
      <w:pPr>
        <w:spacing w:after="0" w:line="240" w:lineRule="auto"/>
        <w:jc w:val="center"/>
        <w:rPr>
          <w:rFonts w:asciiTheme="majorBidi" w:hAnsiTheme="majorBidi" w:cstheme="majorBidi"/>
          <w:sz w:val="24"/>
          <w:szCs w:val="24"/>
        </w:rPr>
      </w:pPr>
    </w:p>
    <w:p w14:paraId="1FA7DFB7" w14:textId="15FBE2B2" w:rsidR="003D36F5" w:rsidRPr="003D36F5" w:rsidRDefault="00DF28E5" w:rsidP="00DD2C3B">
      <w:pPr>
        <w:spacing w:after="0" w:line="240" w:lineRule="auto"/>
        <w:jc w:val="center"/>
        <w:rPr>
          <w:rFonts w:asciiTheme="majorBidi" w:hAnsiTheme="majorBidi" w:cstheme="majorBidi"/>
        </w:rPr>
      </w:pPr>
      <w:r>
        <w:rPr>
          <w:rFonts w:asciiTheme="majorBidi" w:hAnsiTheme="majorBidi" w:cstheme="majorBidi"/>
          <w:vertAlign w:val="superscript"/>
        </w:rPr>
        <w:t>1</w:t>
      </w:r>
      <w:r w:rsidR="003D36F5" w:rsidRPr="003D36F5">
        <w:rPr>
          <w:rFonts w:asciiTheme="majorBidi" w:hAnsiTheme="majorBidi" w:cstheme="majorBidi"/>
        </w:rPr>
        <w:t xml:space="preserve"> affiliation (Times new Roman 1</w:t>
      </w:r>
      <w:r w:rsidR="00DD2C3B">
        <w:rPr>
          <w:rFonts w:asciiTheme="majorBidi" w:hAnsiTheme="majorBidi" w:cstheme="majorBidi"/>
        </w:rPr>
        <w:t>2</w:t>
      </w:r>
      <w:r w:rsidR="003D36F5" w:rsidRPr="003D36F5">
        <w:rPr>
          <w:rFonts w:asciiTheme="majorBidi" w:hAnsiTheme="majorBidi" w:cstheme="majorBidi"/>
        </w:rPr>
        <w:t>)</w:t>
      </w:r>
      <w:r w:rsidR="00447F35">
        <w:rPr>
          <w:rFonts w:asciiTheme="majorBidi" w:hAnsiTheme="majorBidi" w:cstheme="majorBidi"/>
        </w:rPr>
        <w:t xml:space="preserve"> </w:t>
      </w:r>
    </w:p>
    <w:p w14:paraId="063E3385" w14:textId="0101C1D9" w:rsidR="003D36F5" w:rsidRPr="003D36F5" w:rsidRDefault="00DF28E5" w:rsidP="00DF28E5">
      <w:pPr>
        <w:spacing w:after="0" w:line="240" w:lineRule="auto"/>
        <w:jc w:val="center"/>
        <w:rPr>
          <w:rFonts w:asciiTheme="majorBidi" w:hAnsiTheme="majorBidi" w:cstheme="majorBidi"/>
        </w:rPr>
      </w:pPr>
      <w:r>
        <w:rPr>
          <w:rFonts w:asciiTheme="majorBidi" w:hAnsiTheme="majorBidi" w:cstheme="majorBidi"/>
          <w:vertAlign w:val="superscript"/>
        </w:rPr>
        <w:t xml:space="preserve">2 </w:t>
      </w:r>
      <w:proofErr w:type="gramStart"/>
      <w:r w:rsidR="003D36F5" w:rsidRPr="003D36F5">
        <w:rPr>
          <w:rFonts w:asciiTheme="majorBidi" w:hAnsiTheme="majorBidi" w:cstheme="majorBidi"/>
        </w:rPr>
        <w:t>affiliation</w:t>
      </w:r>
      <w:proofErr w:type="gramEnd"/>
      <w:r w:rsidR="003D36F5" w:rsidRPr="003D36F5">
        <w:rPr>
          <w:rFonts w:asciiTheme="majorBidi" w:hAnsiTheme="majorBidi" w:cstheme="majorBidi"/>
        </w:rPr>
        <w:t xml:space="preserve"> (</w:t>
      </w:r>
      <w:r w:rsidR="003D36F5" w:rsidRPr="00E10484">
        <w:rPr>
          <w:rFonts w:asciiTheme="majorBidi" w:hAnsiTheme="majorBidi" w:cstheme="majorBidi"/>
        </w:rPr>
        <w:t>merge</w:t>
      </w:r>
      <w:r w:rsidR="003D36F5" w:rsidRPr="003D36F5">
        <w:rPr>
          <w:rFonts w:asciiTheme="majorBidi" w:hAnsiTheme="majorBidi" w:cstheme="majorBidi"/>
        </w:rPr>
        <w:t xml:space="preserve"> same addresses)</w:t>
      </w:r>
    </w:p>
    <w:p w14:paraId="1B4B2619" w14:textId="77777777" w:rsidR="003D36F5" w:rsidRDefault="003D36F5" w:rsidP="00427EF9">
      <w:pPr>
        <w:spacing w:after="0" w:line="240" w:lineRule="auto"/>
        <w:rPr>
          <w:rFonts w:asciiTheme="majorBidi" w:hAnsiTheme="majorBidi" w:cstheme="majorBidi"/>
          <w:sz w:val="24"/>
          <w:szCs w:val="24"/>
        </w:rPr>
      </w:pPr>
    </w:p>
    <w:p w14:paraId="3BF98ECD" w14:textId="03AD8B48" w:rsidR="00DF28E5" w:rsidRPr="00627E72" w:rsidRDefault="00DF28E5" w:rsidP="00DF28E5">
      <w:pPr>
        <w:pStyle w:val="FootnoteText"/>
        <w:jc w:val="center"/>
        <w:rPr>
          <w:rFonts w:asciiTheme="majorBidi" w:hAnsiTheme="majorBidi" w:cstheme="majorBidi"/>
          <w:sz w:val="24"/>
          <w:szCs w:val="24"/>
        </w:rPr>
      </w:pPr>
      <w:r w:rsidRPr="00627E72">
        <w:rPr>
          <w:rFonts w:asciiTheme="majorBidi" w:hAnsiTheme="majorBidi" w:cstheme="majorBidi"/>
        </w:rPr>
        <w:t>* Corresponding author: name@name.com</w:t>
      </w:r>
      <w:r>
        <w:rPr>
          <w:rFonts w:asciiTheme="majorBidi" w:hAnsiTheme="majorBidi" w:cstheme="majorBidi"/>
        </w:rPr>
        <w:t xml:space="preserve"> (</w:t>
      </w:r>
      <w:r w:rsidRPr="003D36F5">
        <w:rPr>
          <w:rFonts w:asciiTheme="majorBidi" w:hAnsiTheme="majorBidi" w:cstheme="majorBidi"/>
        </w:rPr>
        <w:t>(Times new Roman 1</w:t>
      </w:r>
      <w:r>
        <w:rPr>
          <w:rFonts w:asciiTheme="majorBidi" w:hAnsiTheme="majorBidi" w:cstheme="majorBidi"/>
        </w:rPr>
        <w:t>0)</w:t>
      </w:r>
    </w:p>
    <w:p w14:paraId="450FB0BE" w14:textId="77777777" w:rsidR="00DF28E5" w:rsidRDefault="00DF28E5" w:rsidP="00427EF9">
      <w:pPr>
        <w:spacing w:after="0" w:line="240" w:lineRule="auto"/>
        <w:rPr>
          <w:rFonts w:asciiTheme="majorBidi" w:hAnsiTheme="majorBidi" w:cstheme="majorBidi"/>
          <w:sz w:val="24"/>
          <w:szCs w:val="24"/>
        </w:rPr>
      </w:pPr>
    </w:p>
    <w:p w14:paraId="25838F33" w14:textId="77777777" w:rsidR="00070BBB" w:rsidRDefault="00105521" w:rsidP="00DF28E5">
      <w:pPr>
        <w:spacing w:after="0" w:line="240" w:lineRule="auto"/>
        <w:jc w:val="center"/>
        <w:rPr>
          <w:rFonts w:asciiTheme="majorBidi" w:hAnsiTheme="majorBidi" w:cstheme="majorBidi"/>
          <w:b/>
          <w:bCs/>
          <w:sz w:val="24"/>
          <w:szCs w:val="24"/>
        </w:rPr>
      </w:pPr>
      <w:r w:rsidRPr="00105521">
        <w:rPr>
          <w:rFonts w:asciiTheme="majorBidi" w:hAnsiTheme="majorBidi" w:cstheme="majorBidi"/>
          <w:b/>
          <w:bCs/>
          <w:sz w:val="24"/>
          <w:szCs w:val="24"/>
        </w:rPr>
        <w:t>Abstract</w:t>
      </w:r>
    </w:p>
    <w:p w14:paraId="43195844" w14:textId="3D508035" w:rsidR="00105521" w:rsidRDefault="00070BBB" w:rsidP="00CD4DCF">
      <w:pPr>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M</w:t>
      </w:r>
      <w:r w:rsidR="00105521">
        <w:rPr>
          <w:rFonts w:asciiTheme="majorBidi" w:hAnsiTheme="majorBidi" w:cstheme="majorBidi"/>
          <w:sz w:val="24"/>
          <w:szCs w:val="24"/>
        </w:rPr>
        <w:t>aximum 2</w:t>
      </w:r>
      <w:r w:rsidR="001F72E9">
        <w:rPr>
          <w:rFonts w:asciiTheme="majorBidi" w:hAnsiTheme="majorBidi" w:cstheme="majorBidi"/>
          <w:sz w:val="24"/>
          <w:szCs w:val="24"/>
        </w:rPr>
        <w:t>5</w:t>
      </w:r>
      <w:r w:rsidR="00105521">
        <w:rPr>
          <w:rFonts w:asciiTheme="majorBidi" w:hAnsiTheme="majorBidi" w:cstheme="majorBidi"/>
          <w:sz w:val="24"/>
          <w:szCs w:val="24"/>
        </w:rPr>
        <w:t>0 words.</w:t>
      </w:r>
      <w:proofErr w:type="gramEnd"/>
      <w:r w:rsidR="00105521">
        <w:rPr>
          <w:rFonts w:asciiTheme="majorBidi" w:hAnsiTheme="majorBidi" w:cstheme="majorBidi"/>
          <w:sz w:val="24"/>
          <w:szCs w:val="24"/>
        </w:rPr>
        <w:t xml:space="preserve"> </w:t>
      </w:r>
      <w:proofErr w:type="gramStart"/>
      <w:r w:rsidR="00105521">
        <w:rPr>
          <w:rFonts w:asciiTheme="majorBidi" w:hAnsiTheme="majorBidi" w:cstheme="majorBidi"/>
          <w:sz w:val="24"/>
          <w:szCs w:val="24"/>
        </w:rPr>
        <w:t>Times new Roman 12.</w:t>
      </w:r>
      <w:proofErr w:type="gramEnd"/>
      <w:r w:rsidR="00105521">
        <w:rPr>
          <w:rFonts w:asciiTheme="majorBidi" w:hAnsiTheme="majorBidi" w:cstheme="majorBidi"/>
          <w:sz w:val="24"/>
          <w:szCs w:val="24"/>
        </w:rPr>
        <w:t xml:space="preserve"> </w:t>
      </w:r>
      <w:r w:rsidR="000665BB">
        <w:rPr>
          <w:rFonts w:asciiTheme="majorBidi" w:hAnsiTheme="majorBidi" w:cstheme="majorBidi"/>
          <w:sz w:val="24"/>
          <w:szCs w:val="24"/>
        </w:rPr>
        <w:t>No</w:t>
      </w:r>
      <w:r w:rsidR="00105521">
        <w:rPr>
          <w:rFonts w:asciiTheme="majorBidi" w:hAnsiTheme="majorBidi" w:cstheme="majorBidi"/>
          <w:sz w:val="24"/>
          <w:szCs w:val="24"/>
        </w:rPr>
        <w:t xml:space="preserve"> enter, formula, reference. </w:t>
      </w:r>
      <w:r w:rsidR="00627E72">
        <w:rPr>
          <w:rFonts w:asciiTheme="majorBidi" w:hAnsiTheme="majorBidi" w:cstheme="majorBidi"/>
          <w:sz w:val="24"/>
          <w:szCs w:val="24"/>
        </w:rPr>
        <w:t xml:space="preserve">Justify. </w:t>
      </w:r>
      <w:r w:rsidRPr="00070BBB">
        <w:rPr>
          <w:rFonts w:asciiTheme="majorBidi" w:hAnsiTheme="majorBidi" w:cstheme="majorBidi"/>
          <w:sz w:val="24"/>
          <w:szCs w:val="24"/>
        </w:rPr>
        <w:t>A manuscript must be submitted in a single file containing title, main text, figures, tables and graphs)</w:t>
      </w:r>
      <w:r>
        <w:rPr>
          <w:rFonts w:asciiTheme="majorBidi" w:hAnsiTheme="majorBidi" w:cstheme="majorBidi"/>
          <w:sz w:val="24"/>
          <w:szCs w:val="24"/>
        </w:rPr>
        <w:t xml:space="preserve"> </w:t>
      </w:r>
      <w:r w:rsidR="00CD4DCF">
        <w:rPr>
          <w:rFonts w:asciiTheme="majorBidi" w:hAnsiTheme="majorBidi" w:cstheme="majorBidi"/>
          <w:sz w:val="24"/>
          <w:szCs w:val="24"/>
        </w:rPr>
        <w:t xml:space="preserve">in </w:t>
      </w:r>
      <w:r>
        <w:rPr>
          <w:rFonts w:asciiTheme="majorBidi" w:hAnsiTheme="majorBidi" w:cstheme="majorBidi"/>
          <w:sz w:val="24"/>
          <w:szCs w:val="24"/>
        </w:rPr>
        <w:t>maximum 12 pages</w:t>
      </w:r>
      <w:r w:rsidRPr="00070BBB">
        <w:rPr>
          <w:rFonts w:asciiTheme="majorBidi" w:hAnsiTheme="majorBidi" w:cstheme="majorBidi"/>
          <w:sz w:val="24"/>
          <w:szCs w:val="24"/>
        </w:rPr>
        <w:t>.</w:t>
      </w:r>
      <w:r>
        <w:rPr>
          <w:rFonts w:asciiTheme="majorBidi" w:hAnsiTheme="majorBidi" w:cstheme="majorBidi"/>
          <w:sz w:val="24"/>
          <w:szCs w:val="24"/>
        </w:rPr>
        <w:t xml:space="preserve"> </w:t>
      </w:r>
      <w:r w:rsidR="00C17EFA" w:rsidRPr="00070BBB">
        <w:rPr>
          <w:rFonts w:asciiTheme="majorBidi" w:hAnsiTheme="majorBidi" w:cstheme="majorBidi"/>
          <w:sz w:val="24"/>
          <w:szCs w:val="24"/>
        </w:rPr>
        <w:t xml:space="preserve">Manuscripts should be submitted in Word based on </w:t>
      </w:r>
      <w:r w:rsidR="00C17EFA">
        <w:rPr>
          <w:rFonts w:asciiTheme="majorBidi" w:hAnsiTheme="majorBidi" w:cstheme="majorBidi"/>
          <w:sz w:val="24"/>
          <w:szCs w:val="24"/>
        </w:rPr>
        <w:t xml:space="preserve">this </w:t>
      </w:r>
      <w:r w:rsidR="00C17EFA" w:rsidRPr="00070BBB">
        <w:rPr>
          <w:rFonts w:asciiTheme="majorBidi" w:hAnsiTheme="majorBidi" w:cstheme="majorBidi"/>
          <w:sz w:val="24"/>
          <w:szCs w:val="24"/>
        </w:rPr>
        <w:t>format.</w:t>
      </w:r>
      <w:r w:rsidR="00C17EFA">
        <w:rPr>
          <w:rFonts w:asciiTheme="majorBidi" w:hAnsiTheme="majorBidi" w:cstheme="majorBidi"/>
          <w:sz w:val="24"/>
          <w:szCs w:val="24"/>
        </w:rPr>
        <w:t xml:space="preserve"> </w:t>
      </w:r>
      <w:r w:rsidR="00AA1BB9">
        <w:rPr>
          <w:rFonts w:asciiTheme="majorBidi" w:hAnsiTheme="majorBidi" w:cstheme="majorBidi"/>
          <w:sz w:val="24"/>
          <w:szCs w:val="24"/>
        </w:rPr>
        <w:t xml:space="preserve">Paper A4 and 2.5 cm Margins. </w:t>
      </w:r>
      <w:bookmarkStart w:id="0" w:name="_GoBack"/>
      <w:bookmarkEnd w:id="0"/>
    </w:p>
    <w:p w14:paraId="3E5C0025" w14:textId="77777777" w:rsidR="001F72E9" w:rsidRDefault="001F72E9" w:rsidP="001F72E9">
      <w:pPr>
        <w:spacing w:after="0" w:line="240" w:lineRule="auto"/>
        <w:jc w:val="both"/>
        <w:rPr>
          <w:rFonts w:asciiTheme="majorBidi" w:hAnsiTheme="majorBidi" w:cstheme="majorBidi"/>
          <w:sz w:val="24"/>
          <w:szCs w:val="24"/>
        </w:rPr>
      </w:pPr>
    </w:p>
    <w:p w14:paraId="6A7E644E" w14:textId="1E24ADB4" w:rsidR="001F72E9" w:rsidRDefault="001F72E9" w:rsidP="00EA5E94">
      <w:pPr>
        <w:spacing w:after="0" w:line="240" w:lineRule="auto"/>
        <w:jc w:val="both"/>
        <w:rPr>
          <w:rFonts w:asciiTheme="majorBidi" w:hAnsiTheme="majorBidi" w:cstheme="majorBidi"/>
          <w:sz w:val="24"/>
          <w:szCs w:val="24"/>
        </w:rPr>
      </w:pPr>
      <w:r w:rsidRPr="001F72E9">
        <w:rPr>
          <w:rFonts w:asciiTheme="majorBidi" w:hAnsiTheme="majorBidi" w:cstheme="majorBidi"/>
          <w:b/>
          <w:bCs/>
          <w:sz w:val="24"/>
          <w:szCs w:val="24"/>
        </w:rPr>
        <w:t xml:space="preserve">Keywords: </w:t>
      </w:r>
      <w:r w:rsidRPr="001F72E9">
        <w:rPr>
          <w:rFonts w:asciiTheme="majorBidi" w:hAnsiTheme="majorBidi" w:cstheme="majorBidi"/>
          <w:sz w:val="24"/>
          <w:szCs w:val="24"/>
        </w:rPr>
        <w:t xml:space="preserve">maximum </w:t>
      </w:r>
      <w:r w:rsidR="002F65A9">
        <w:rPr>
          <w:rFonts w:asciiTheme="majorBidi" w:hAnsiTheme="majorBidi" w:cstheme="majorBidi"/>
          <w:sz w:val="24"/>
          <w:szCs w:val="24"/>
        </w:rPr>
        <w:t>6</w:t>
      </w:r>
      <w:r w:rsidRPr="001F72E9">
        <w:rPr>
          <w:rFonts w:asciiTheme="majorBidi" w:hAnsiTheme="majorBidi" w:cstheme="majorBidi"/>
          <w:sz w:val="24"/>
          <w:szCs w:val="24"/>
        </w:rPr>
        <w:t xml:space="preserve"> words. </w:t>
      </w:r>
      <w:proofErr w:type="gramStart"/>
      <w:r w:rsidRPr="001F72E9">
        <w:rPr>
          <w:rFonts w:asciiTheme="majorBidi" w:hAnsiTheme="majorBidi" w:cstheme="majorBidi"/>
          <w:sz w:val="24"/>
          <w:szCs w:val="24"/>
        </w:rPr>
        <w:t>Times New Roman 12.</w:t>
      </w:r>
      <w:proofErr w:type="gramEnd"/>
      <w:r w:rsidRPr="001F72E9">
        <w:rPr>
          <w:rFonts w:asciiTheme="majorBidi" w:hAnsiTheme="majorBidi" w:cstheme="majorBidi"/>
          <w:sz w:val="24"/>
          <w:szCs w:val="24"/>
        </w:rPr>
        <w:t xml:space="preserve"> </w:t>
      </w:r>
      <w:r w:rsidR="00EA5E94">
        <w:rPr>
          <w:rFonts w:asciiTheme="majorBidi" w:hAnsiTheme="majorBidi" w:cstheme="majorBidi"/>
          <w:sz w:val="24"/>
          <w:szCs w:val="24"/>
        </w:rPr>
        <w:t xml:space="preserve">Separate </w:t>
      </w:r>
      <w:proofErr w:type="gramStart"/>
      <w:r w:rsidR="00EA5E94">
        <w:rPr>
          <w:rFonts w:asciiTheme="majorBidi" w:hAnsiTheme="majorBidi" w:cstheme="majorBidi"/>
          <w:sz w:val="24"/>
          <w:szCs w:val="24"/>
        </w:rPr>
        <w:t>wit</w:t>
      </w:r>
      <w:r w:rsidR="00627E72">
        <w:rPr>
          <w:rFonts w:asciiTheme="majorBidi" w:hAnsiTheme="majorBidi" w:cstheme="majorBidi"/>
          <w:sz w:val="24"/>
          <w:szCs w:val="24"/>
        </w:rPr>
        <w:t>h</w:t>
      </w:r>
      <w:r w:rsidR="00EA5E94">
        <w:rPr>
          <w:rFonts w:asciiTheme="majorBidi" w:hAnsiTheme="majorBidi" w:cstheme="majorBidi"/>
          <w:sz w:val="24"/>
          <w:szCs w:val="24"/>
        </w:rPr>
        <w:t xml:space="preserve"> ,</w:t>
      </w:r>
      <w:proofErr w:type="gramEnd"/>
    </w:p>
    <w:p w14:paraId="22FCD9D4" w14:textId="77777777" w:rsidR="001F72E9" w:rsidRDefault="001F72E9" w:rsidP="001F72E9">
      <w:pPr>
        <w:spacing w:after="0" w:line="240" w:lineRule="auto"/>
        <w:jc w:val="both"/>
        <w:rPr>
          <w:rFonts w:asciiTheme="majorBidi" w:hAnsiTheme="majorBidi" w:cstheme="majorBidi"/>
          <w:sz w:val="24"/>
          <w:szCs w:val="24"/>
        </w:rPr>
      </w:pPr>
    </w:p>
    <w:p w14:paraId="593D635F" w14:textId="5B827882" w:rsidR="001F72E9" w:rsidRPr="001F72E9" w:rsidRDefault="00ED3CC8" w:rsidP="00FC7F8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1. </w:t>
      </w:r>
      <w:r w:rsidR="001F72E9" w:rsidRPr="001F72E9">
        <w:rPr>
          <w:rFonts w:asciiTheme="majorBidi" w:hAnsiTheme="majorBidi" w:cstheme="majorBidi"/>
          <w:b/>
          <w:bCs/>
          <w:sz w:val="24"/>
          <w:szCs w:val="24"/>
        </w:rPr>
        <w:t>Introduction</w:t>
      </w:r>
      <w:r w:rsidR="00FC7F8C">
        <w:rPr>
          <w:rFonts w:asciiTheme="majorBidi" w:hAnsiTheme="majorBidi" w:cstheme="majorBidi"/>
          <w:b/>
          <w:bCs/>
          <w:sz w:val="24"/>
          <w:szCs w:val="24"/>
        </w:rPr>
        <w:t xml:space="preserve"> (main titles </w:t>
      </w:r>
      <w:r w:rsidR="00FC7F8C" w:rsidRPr="00FC7F8C">
        <w:rPr>
          <w:rFonts w:asciiTheme="majorBidi" w:hAnsiTheme="majorBidi" w:cstheme="majorBidi"/>
          <w:b/>
          <w:bCs/>
          <w:sz w:val="24"/>
          <w:szCs w:val="24"/>
        </w:rPr>
        <w:t>Times New Roman 12</w:t>
      </w:r>
      <w:r w:rsidR="00FC7F8C">
        <w:rPr>
          <w:rFonts w:asciiTheme="majorBidi" w:hAnsiTheme="majorBidi" w:cstheme="majorBidi"/>
          <w:b/>
          <w:bCs/>
          <w:sz w:val="24"/>
          <w:szCs w:val="24"/>
        </w:rPr>
        <w:t xml:space="preserve"> B)</w:t>
      </w:r>
    </w:p>
    <w:p w14:paraId="387F32E1" w14:textId="4AA1DC2D" w:rsidR="00C17EFA" w:rsidRDefault="00AA1BB9" w:rsidP="00CD4DCF">
      <w:pPr>
        <w:spacing w:after="0" w:line="240" w:lineRule="auto"/>
        <w:jc w:val="both"/>
        <w:rPr>
          <w:rFonts w:asciiTheme="majorBidi" w:hAnsiTheme="majorBidi" w:cstheme="majorBidi"/>
          <w:sz w:val="24"/>
          <w:szCs w:val="24"/>
        </w:rPr>
      </w:pPr>
      <w:proofErr w:type="gramStart"/>
      <w:r>
        <w:rPr>
          <w:rFonts w:asciiTheme="majorBidi" w:hAnsiTheme="majorBidi" w:cstheme="majorBidi"/>
          <w:sz w:val="24"/>
          <w:szCs w:val="24"/>
        </w:rPr>
        <w:t>Main t</w:t>
      </w:r>
      <w:r w:rsidR="001F72E9">
        <w:rPr>
          <w:rFonts w:asciiTheme="majorBidi" w:hAnsiTheme="majorBidi" w:cstheme="majorBidi"/>
          <w:sz w:val="24"/>
          <w:szCs w:val="24"/>
        </w:rPr>
        <w:t>ext</w:t>
      </w:r>
      <w:r w:rsidR="00FC7F8C">
        <w:rPr>
          <w:rFonts w:asciiTheme="majorBidi" w:hAnsiTheme="majorBidi" w:cstheme="majorBidi"/>
          <w:sz w:val="24"/>
          <w:szCs w:val="24"/>
        </w:rPr>
        <w:t xml:space="preserve"> with</w:t>
      </w:r>
      <w:r w:rsidR="00627E72">
        <w:rPr>
          <w:rFonts w:asciiTheme="majorBidi" w:hAnsiTheme="majorBidi" w:cstheme="majorBidi"/>
          <w:sz w:val="24"/>
          <w:szCs w:val="24"/>
        </w:rPr>
        <w:t xml:space="preserve"> Times New Roman 12</w:t>
      </w:r>
      <w:r w:rsidR="00FC7F8C">
        <w:rPr>
          <w:rFonts w:asciiTheme="majorBidi" w:hAnsiTheme="majorBidi" w:cstheme="majorBidi"/>
          <w:sz w:val="24"/>
          <w:szCs w:val="24"/>
        </w:rPr>
        <w:t>.</w:t>
      </w:r>
      <w:proofErr w:type="gramEnd"/>
      <w:r w:rsidR="00FC7F8C">
        <w:rPr>
          <w:rFonts w:asciiTheme="majorBidi" w:hAnsiTheme="majorBidi" w:cstheme="majorBidi"/>
          <w:sz w:val="24"/>
          <w:szCs w:val="24"/>
        </w:rPr>
        <w:t xml:space="preserve"> </w:t>
      </w:r>
      <w:r w:rsidR="0024174D">
        <w:rPr>
          <w:rFonts w:asciiTheme="majorBidi" w:hAnsiTheme="majorBidi" w:cstheme="majorBidi"/>
          <w:sz w:val="24"/>
          <w:szCs w:val="24"/>
        </w:rPr>
        <w:t xml:space="preserve">In whole text, </w:t>
      </w:r>
      <w:r w:rsidR="00CD4DCF">
        <w:rPr>
          <w:rFonts w:asciiTheme="majorBidi" w:hAnsiTheme="majorBidi" w:cstheme="majorBidi"/>
          <w:sz w:val="24"/>
          <w:szCs w:val="24"/>
        </w:rPr>
        <w:t>l</w:t>
      </w:r>
      <w:r w:rsidR="00FC7F8C">
        <w:rPr>
          <w:rFonts w:asciiTheme="majorBidi" w:hAnsiTheme="majorBidi" w:cstheme="majorBidi"/>
          <w:sz w:val="24"/>
          <w:szCs w:val="24"/>
        </w:rPr>
        <w:t>ine spacing</w:t>
      </w:r>
      <w:r w:rsidR="0024174D">
        <w:rPr>
          <w:rFonts w:asciiTheme="majorBidi" w:hAnsiTheme="majorBidi" w:cstheme="majorBidi"/>
          <w:sz w:val="24"/>
          <w:szCs w:val="24"/>
        </w:rPr>
        <w:t xml:space="preserve"> </w:t>
      </w:r>
      <w:r w:rsidR="00FC7F8C">
        <w:rPr>
          <w:rFonts w:asciiTheme="majorBidi" w:hAnsiTheme="majorBidi" w:cstheme="majorBidi"/>
          <w:sz w:val="24"/>
          <w:szCs w:val="24"/>
        </w:rPr>
        <w:t>is 1</w:t>
      </w:r>
      <w:r w:rsidR="0024174D">
        <w:rPr>
          <w:rFonts w:asciiTheme="majorBidi" w:hAnsiTheme="majorBidi" w:cstheme="majorBidi"/>
          <w:sz w:val="24"/>
          <w:szCs w:val="24"/>
        </w:rPr>
        <w:t xml:space="preserve"> and spacing in before and after of paragraphs is 0.</w:t>
      </w:r>
      <w:r w:rsidR="004B6924">
        <w:rPr>
          <w:rFonts w:asciiTheme="majorBidi" w:hAnsiTheme="majorBidi" w:cstheme="majorBidi"/>
          <w:sz w:val="24"/>
          <w:szCs w:val="24"/>
        </w:rPr>
        <w:t xml:space="preserve"> </w:t>
      </w:r>
      <w:r w:rsidR="003D36F5">
        <w:rPr>
          <w:rFonts w:asciiTheme="majorBidi" w:hAnsiTheme="majorBidi" w:cstheme="majorBidi"/>
          <w:sz w:val="24"/>
          <w:szCs w:val="24"/>
        </w:rPr>
        <w:t xml:space="preserve">From second paragraphs, Indentation is 0.5 cm. </w:t>
      </w:r>
    </w:p>
    <w:p w14:paraId="02CFAA46" w14:textId="12702E26" w:rsidR="00070BBB" w:rsidRPr="00070BBB" w:rsidRDefault="00724D5C" w:rsidP="00C17EFA">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A</w:t>
      </w:r>
      <w:r w:rsidR="00070BBB" w:rsidRPr="00070BBB">
        <w:rPr>
          <w:rFonts w:asciiTheme="majorBidi" w:hAnsiTheme="majorBidi" w:cstheme="majorBidi"/>
          <w:sz w:val="24"/>
          <w:szCs w:val="24"/>
        </w:rPr>
        <w:t>rticle</w:t>
      </w:r>
      <w:r>
        <w:rPr>
          <w:rFonts w:asciiTheme="majorBidi" w:hAnsiTheme="majorBidi" w:cstheme="majorBidi"/>
          <w:sz w:val="24"/>
          <w:szCs w:val="24"/>
        </w:rPr>
        <w:t>s</w:t>
      </w:r>
      <w:r w:rsidR="00070BBB" w:rsidRPr="00070BBB">
        <w:rPr>
          <w:rFonts w:asciiTheme="majorBidi" w:hAnsiTheme="majorBidi" w:cstheme="majorBidi"/>
          <w:sz w:val="24"/>
          <w:szCs w:val="24"/>
        </w:rPr>
        <w:t xml:space="preserve"> should not exceed 12 pages, including all illustrations and references. </w:t>
      </w:r>
    </w:p>
    <w:p w14:paraId="73C3EC4F" w14:textId="21900DBB" w:rsidR="00070BB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Use the automatic page numbering function to number the pages. Abbreviations should be </w:t>
      </w:r>
      <w:r w:rsidR="00CD4DCF">
        <w:rPr>
          <w:rFonts w:asciiTheme="majorBidi" w:hAnsiTheme="majorBidi" w:cstheme="majorBidi"/>
          <w:sz w:val="24"/>
          <w:szCs w:val="24"/>
        </w:rPr>
        <w:t>numbered</w:t>
      </w:r>
      <w:r w:rsidRPr="00070BBB">
        <w:rPr>
          <w:rFonts w:asciiTheme="majorBidi" w:hAnsiTheme="majorBidi" w:cstheme="majorBidi"/>
          <w:sz w:val="24"/>
          <w:szCs w:val="24"/>
        </w:rPr>
        <w:t xml:space="preserve"> at first mention and used consistently thereafter. </w:t>
      </w:r>
      <w:r w:rsidR="00CD4DCF">
        <w:rPr>
          <w:rFonts w:asciiTheme="majorBidi" w:hAnsiTheme="majorBidi" w:cstheme="majorBidi"/>
          <w:sz w:val="24"/>
          <w:szCs w:val="24"/>
        </w:rPr>
        <w:t>The full words of footnotes and a</w:t>
      </w:r>
      <w:r w:rsidR="00CD4DCF" w:rsidRPr="00070BBB">
        <w:rPr>
          <w:rFonts w:asciiTheme="majorBidi" w:hAnsiTheme="majorBidi" w:cstheme="majorBidi"/>
          <w:sz w:val="24"/>
          <w:szCs w:val="24"/>
        </w:rPr>
        <w:t>bbreviations</w:t>
      </w:r>
      <w:r w:rsidR="00CD4DCF">
        <w:rPr>
          <w:rFonts w:asciiTheme="majorBidi" w:hAnsiTheme="majorBidi" w:cstheme="majorBidi"/>
          <w:sz w:val="24"/>
          <w:szCs w:val="24"/>
        </w:rPr>
        <w:t xml:space="preserve"> should be appeared at the end of the paper before references.</w:t>
      </w:r>
    </w:p>
    <w:p w14:paraId="3E4D8B56" w14:textId="77777777" w:rsidR="00070BBB" w:rsidRPr="00070BBB" w:rsidRDefault="00070BBB"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Appendices should be placed at the end of the manuscript, after the reference list. Acknowledgments of people, grants, funds, etc. should be placed in a separate section before the reference list. The names of funding organizations should be written in full. </w:t>
      </w:r>
    </w:p>
    <w:p w14:paraId="652C7C16" w14:textId="08321CEA" w:rsidR="00F5520B" w:rsidRPr="00070BBB" w:rsidRDefault="00070BBB" w:rsidP="00CD4DCF">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Save your file in </w:t>
      </w:r>
      <w:proofErr w:type="spellStart"/>
      <w:r w:rsidRPr="00070BBB">
        <w:rPr>
          <w:rFonts w:asciiTheme="majorBidi" w:hAnsiTheme="majorBidi" w:cstheme="majorBidi"/>
          <w:sz w:val="24"/>
          <w:szCs w:val="24"/>
        </w:rPr>
        <w:t>docx</w:t>
      </w:r>
      <w:proofErr w:type="spellEnd"/>
      <w:r w:rsidRPr="00070BBB">
        <w:rPr>
          <w:rFonts w:asciiTheme="majorBidi" w:hAnsiTheme="majorBidi" w:cstheme="majorBidi"/>
          <w:sz w:val="24"/>
          <w:szCs w:val="24"/>
        </w:rPr>
        <w:t xml:space="preserve"> format (Word 20</w:t>
      </w:r>
      <w:r w:rsidR="00CD4DCF">
        <w:rPr>
          <w:rFonts w:asciiTheme="majorBidi" w:hAnsiTheme="majorBidi" w:cstheme="majorBidi"/>
          <w:sz w:val="24"/>
          <w:szCs w:val="24"/>
        </w:rPr>
        <w:t>13</w:t>
      </w:r>
      <w:r w:rsidRPr="00070BBB">
        <w:rPr>
          <w:rFonts w:asciiTheme="majorBidi" w:hAnsiTheme="majorBidi" w:cstheme="majorBidi"/>
          <w:sz w:val="24"/>
          <w:szCs w:val="24"/>
        </w:rPr>
        <w:t xml:space="preserve"> or higher) or doc format (older Word versions) no more than 5 MB. </w:t>
      </w:r>
    </w:p>
    <w:p w14:paraId="707653F4" w14:textId="2571055B" w:rsidR="00FC7F8C" w:rsidRDefault="00FC7F8C" w:rsidP="00724D5C">
      <w:pPr>
        <w:spacing w:after="0" w:line="240" w:lineRule="auto"/>
        <w:jc w:val="both"/>
        <w:rPr>
          <w:rFonts w:asciiTheme="majorBidi" w:hAnsiTheme="majorBidi" w:cstheme="majorBidi"/>
          <w:sz w:val="24"/>
          <w:szCs w:val="24"/>
        </w:rPr>
      </w:pPr>
    </w:p>
    <w:p w14:paraId="7BE7382A" w14:textId="7D428BC4" w:rsidR="00F5520B"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0A6366">
        <w:rPr>
          <w:rFonts w:asciiTheme="majorBidi" w:hAnsiTheme="majorBidi" w:cstheme="majorBidi"/>
          <w:b/>
          <w:bCs/>
          <w:sz w:val="24"/>
          <w:szCs w:val="24"/>
        </w:rPr>
        <w:t>Maximum pages</w:t>
      </w:r>
    </w:p>
    <w:p w14:paraId="2F464160" w14:textId="3AA6A123" w:rsidR="00F5520B" w:rsidRPr="000A6366" w:rsidRDefault="00C3335C" w:rsidP="0045480A">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Maximum number of article pages </w:t>
      </w:r>
      <w:r w:rsidR="00194C6A">
        <w:rPr>
          <w:rFonts w:asciiTheme="majorBidi" w:hAnsiTheme="majorBidi" w:cstheme="majorBidi"/>
          <w:sz w:val="24"/>
          <w:szCs w:val="24"/>
        </w:rPr>
        <w:t xml:space="preserve">is 12, </w:t>
      </w:r>
      <w:r>
        <w:rPr>
          <w:rFonts w:asciiTheme="majorBidi" w:hAnsiTheme="majorBidi" w:cstheme="majorBidi"/>
          <w:sz w:val="24"/>
          <w:szCs w:val="24"/>
        </w:rPr>
        <w:t>which include</w:t>
      </w:r>
      <w:r w:rsidR="00194C6A">
        <w:rPr>
          <w:rFonts w:asciiTheme="majorBidi" w:hAnsiTheme="majorBidi" w:cstheme="majorBidi"/>
          <w:sz w:val="24"/>
          <w:szCs w:val="24"/>
        </w:rPr>
        <w:t xml:space="preserve">s the text and all its components such as figures and tables, and for practical experience is between </w:t>
      </w:r>
      <w:r w:rsidR="0045480A">
        <w:rPr>
          <w:rFonts w:asciiTheme="majorBidi" w:hAnsiTheme="majorBidi" w:cstheme="majorBidi"/>
          <w:sz w:val="24"/>
          <w:szCs w:val="24"/>
        </w:rPr>
        <w:t>5</w:t>
      </w:r>
      <w:r w:rsidR="00194C6A">
        <w:rPr>
          <w:rFonts w:asciiTheme="majorBidi" w:hAnsiTheme="majorBidi" w:cstheme="majorBidi"/>
          <w:sz w:val="24"/>
          <w:szCs w:val="24"/>
        </w:rPr>
        <w:t xml:space="preserve"> to </w:t>
      </w:r>
      <w:r w:rsidR="0045480A">
        <w:rPr>
          <w:rFonts w:asciiTheme="majorBidi" w:hAnsiTheme="majorBidi" w:cstheme="majorBidi"/>
          <w:sz w:val="24"/>
          <w:szCs w:val="24"/>
        </w:rPr>
        <w:t>15</w:t>
      </w:r>
      <w:r w:rsidR="00194C6A">
        <w:rPr>
          <w:rFonts w:asciiTheme="majorBidi" w:hAnsiTheme="majorBidi" w:cstheme="majorBidi"/>
          <w:sz w:val="24"/>
          <w:szCs w:val="24"/>
        </w:rPr>
        <w:t xml:space="preserve"> pages. </w:t>
      </w:r>
    </w:p>
    <w:p w14:paraId="13C9902C" w14:textId="2859298E" w:rsidR="00F5520B" w:rsidRDefault="00F5520B" w:rsidP="00724D5C">
      <w:pPr>
        <w:spacing w:after="0" w:line="240" w:lineRule="auto"/>
        <w:jc w:val="both"/>
        <w:rPr>
          <w:rFonts w:asciiTheme="majorBidi" w:hAnsiTheme="majorBidi" w:cstheme="majorBidi"/>
          <w:sz w:val="24"/>
          <w:szCs w:val="24"/>
        </w:rPr>
      </w:pPr>
    </w:p>
    <w:p w14:paraId="7F9BEEBE" w14:textId="67F92535" w:rsidR="00977015" w:rsidRDefault="00ED3CC8" w:rsidP="00724D5C">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77015" w:rsidRPr="00977015">
        <w:rPr>
          <w:rFonts w:asciiTheme="majorBidi" w:hAnsiTheme="majorBidi" w:cstheme="majorBidi"/>
          <w:b/>
          <w:bCs/>
          <w:sz w:val="24"/>
          <w:szCs w:val="24"/>
        </w:rPr>
        <w:t>Units</w:t>
      </w:r>
    </w:p>
    <w:p w14:paraId="515C2384" w14:textId="7AB51AC5" w:rsidR="00977015" w:rsidRPr="00977015" w:rsidRDefault="00977015" w:rsidP="00724D5C">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SI standard unit system is the only acceptable problem-solving system. In special </w:t>
      </w:r>
      <w:r w:rsidR="000665BB">
        <w:rPr>
          <w:rFonts w:asciiTheme="majorBidi" w:hAnsiTheme="majorBidi" w:cstheme="majorBidi"/>
          <w:sz w:val="24"/>
          <w:szCs w:val="24"/>
        </w:rPr>
        <w:t>cases that require</w:t>
      </w:r>
      <w:r>
        <w:rPr>
          <w:rFonts w:asciiTheme="majorBidi" w:hAnsiTheme="majorBidi" w:cstheme="majorBidi"/>
          <w:sz w:val="24"/>
          <w:szCs w:val="24"/>
        </w:rPr>
        <w:t xml:space="preserve"> </w:t>
      </w:r>
      <w:r w:rsidR="000665BB">
        <w:rPr>
          <w:rFonts w:asciiTheme="majorBidi" w:hAnsiTheme="majorBidi" w:cstheme="majorBidi"/>
          <w:sz w:val="24"/>
          <w:szCs w:val="24"/>
        </w:rPr>
        <w:t>stating</w:t>
      </w:r>
      <w:r>
        <w:rPr>
          <w:rFonts w:asciiTheme="majorBidi" w:hAnsiTheme="majorBidi" w:cstheme="majorBidi"/>
          <w:sz w:val="24"/>
          <w:szCs w:val="24"/>
        </w:rPr>
        <w:t xml:space="preserve"> the problem in other system, it is necessary to mention their SI standard equivalents. Note that the units are not forgotten for the values mentioned in the tables or the titles of the axes in the figures.</w:t>
      </w:r>
    </w:p>
    <w:p w14:paraId="714F902B" w14:textId="3466350C" w:rsidR="00977015" w:rsidRDefault="00977015" w:rsidP="00724D5C">
      <w:pPr>
        <w:spacing w:after="0" w:line="240" w:lineRule="auto"/>
        <w:jc w:val="both"/>
        <w:rPr>
          <w:rFonts w:asciiTheme="majorBidi" w:hAnsiTheme="majorBidi" w:cstheme="majorBidi"/>
          <w:sz w:val="24"/>
          <w:szCs w:val="24"/>
        </w:rPr>
      </w:pPr>
    </w:p>
    <w:p w14:paraId="100C4033" w14:textId="2F60ECB9" w:rsidR="00194C6A" w:rsidRPr="00F73376" w:rsidRDefault="00ED3CC8" w:rsidP="0097701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4. </w:t>
      </w:r>
      <w:r w:rsidR="00977015">
        <w:rPr>
          <w:rFonts w:asciiTheme="majorBidi" w:hAnsiTheme="majorBidi" w:cstheme="majorBidi"/>
          <w:b/>
          <w:bCs/>
          <w:sz w:val="24"/>
          <w:szCs w:val="24"/>
        </w:rPr>
        <w:t>Tables and figures</w:t>
      </w:r>
    </w:p>
    <w:p w14:paraId="3AA38021" w14:textId="77777777" w:rsidR="00FC7F8C" w:rsidRPr="00E024B7" w:rsidRDefault="00FC7F8C" w:rsidP="0024174D">
      <w:pPr>
        <w:spacing w:after="0" w:line="240" w:lineRule="auto"/>
        <w:jc w:val="both"/>
        <w:rPr>
          <w:rFonts w:asciiTheme="majorBidi" w:hAnsiTheme="majorBidi" w:cstheme="majorBidi"/>
          <w:i/>
          <w:iCs/>
          <w:sz w:val="24"/>
          <w:szCs w:val="24"/>
        </w:rPr>
      </w:pPr>
      <w:r w:rsidRPr="00E024B7">
        <w:rPr>
          <w:rFonts w:asciiTheme="majorBidi" w:hAnsiTheme="majorBidi" w:cstheme="majorBidi"/>
          <w:i/>
          <w:iCs/>
          <w:sz w:val="24"/>
          <w:szCs w:val="24"/>
        </w:rPr>
        <w:t>Sub titles (Times New Roman 12</w:t>
      </w:r>
      <w:r w:rsidR="0024174D" w:rsidRPr="00E024B7">
        <w:rPr>
          <w:rFonts w:asciiTheme="majorBidi" w:hAnsiTheme="majorBidi" w:cstheme="majorBidi"/>
          <w:i/>
          <w:iCs/>
          <w:sz w:val="24"/>
          <w:szCs w:val="24"/>
        </w:rPr>
        <w:t xml:space="preserve"> Italic</w:t>
      </w:r>
      <w:r w:rsidRPr="00E024B7">
        <w:rPr>
          <w:rFonts w:asciiTheme="majorBidi" w:hAnsiTheme="majorBidi" w:cstheme="majorBidi"/>
          <w:i/>
          <w:iCs/>
          <w:sz w:val="24"/>
          <w:szCs w:val="24"/>
        </w:rPr>
        <w:t>)</w:t>
      </w:r>
    </w:p>
    <w:p w14:paraId="54E9D295" w14:textId="66DB6C28" w:rsidR="00AA1BB9" w:rsidRPr="00070BBB" w:rsidRDefault="00AA1BB9" w:rsidP="00AA1BB9">
      <w:pPr>
        <w:spacing w:after="0" w:line="240" w:lineRule="auto"/>
        <w:jc w:val="both"/>
        <w:rPr>
          <w:rFonts w:asciiTheme="majorBidi" w:hAnsiTheme="majorBidi" w:cstheme="majorBidi"/>
          <w:sz w:val="24"/>
          <w:szCs w:val="24"/>
        </w:rPr>
      </w:pPr>
      <w:r w:rsidRPr="00070BBB">
        <w:rPr>
          <w:rFonts w:asciiTheme="majorBidi" w:hAnsiTheme="majorBidi" w:cstheme="majorBidi"/>
          <w:sz w:val="24"/>
          <w:szCs w:val="24"/>
        </w:rPr>
        <w:lastRenderedPageBreak/>
        <w:t>All tables (i.e., data displayed in rows and columns) must be draw</w:t>
      </w:r>
      <w:r w:rsidR="00D67210">
        <w:rPr>
          <w:rFonts w:asciiTheme="majorBidi" w:hAnsiTheme="majorBidi" w:cstheme="majorBidi"/>
          <w:sz w:val="24"/>
          <w:szCs w:val="24"/>
        </w:rPr>
        <w:t>n</w:t>
      </w:r>
      <w:r w:rsidRPr="00070BBB">
        <w:rPr>
          <w:rFonts w:asciiTheme="majorBidi" w:hAnsiTheme="majorBidi" w:cstheme="majorBidi"/>
          <w:sz w:val="24"/>
          <w:szCs w:val="24"/>
        </w:rPr>
        <w:t xml:space="preserve"> as MS Word tables and embedded in the manuscript near the first reference to the corresponding table. All tables are to be numbered using Arabic numerals (Table1, Table 2, etc.) at the top of the table. Tables should always be cited in text in consecutive numerical order. For each table, please supply a table caption (title) explaining the components of the table. </w:t>
      </w:r>
    </w:p>
    <w:p w14:paraId="294087B4" w14:textId="77777777" w:rsidR="00AA1BB9" w:rsidRPr="00070BBB" w:rsidRDefault="00AA1BB9" w:rsidP="00AA1BB9">
      <w:pPr>
        <w:spacing w:after="0" w:line="240" w:lineRule="auto"/>
        <w:ind w:firstLine="284"/>
        <w:jc w:val="both"/>
        <w:rPr>
          <w:rFonts w:asciiTheme="majorBidi" w:hAnsiTheme="majorBidi" w:cstheme="majorBidi"/>
          <w:sz w:val="24"/>
          <w:szCs w:val="24"/>
        </w:rPr>
      </w:pPr>
      <w:r w:rsidRPr="00070BBB">
        <w:rPr>
          <w:rFonts w:asciiTheme="majorBidi" w:hAnsiTheme="majorBidi" w:cstheme="majorBidi"/>
          <w:sz w:val="24"/>
          <w:szCs w:val="24"/>
        </w:rPr>
        <w:t xml:space="preserve">Figure graphics (e.g., charts, graphs, photographs, and drawings) must be embedded in main file in appropriate resolution and black and white. Figures must be clearly labeled as Figure 1, Figure 2, etc., at the bottom of the figure, center justified, numbered in sequence, and must be referenced within the text of the article. </w:t>
      </w:r>
    </w:p>
    <w:p w14:paraId="2BA2DB9C" w14:textId="0AD12FB9" w:rsidR="00FC7F8C" w:rsidRDefault="00FC7F8C" w:rsidP="00F73376">
      <w:pPr>
        <w:spacing w:after="0" w:line="240" w:lineRule="auto"/>
        <w:ind w:firstLine="284"/>
        <w:jc w:val="both"/>
        <w:rPr>
          <w:rFonts w:asciiTheme="majorBidi" w:hAnsiTheme="majorBidi" w:cstheme="majorBidi"/>
          <w:sz w:val="24"/>
          <w:szCs w:val="24"/>
        </w:rPr>
      </w:pPr>
      <w:proofErr w:type="gramStart"/>
      <w:r>
        <w:rPr>
          <w:rFonts w:asciiTheme="majorBidi" w:hAnsiTheme="majorBidi" w:cstheme="majorBidi"/>
          <w:sz w:val="24"/>
          <w:szCs w:val="24"/>
        </w:rPr>
        <w:t>Formula in left and number in right.</w:t>
      </w:r>
      <w:proofErr w:type="gramEnd"/>
      <w:r>
        <w:rPr>
          <w:rFonts w:asciiTheme="majorBidi" w:hAnsiTheme="majorBidi" w:cstheme="majorBidi"/>
          <w:sz w:val="24"/>
          <w:szCs w:val="24"/>
        </w:rPr>
        <w:t xml:space="preserve"> Hint: use </w:t>
      </w:r>
      <w:r w:rsidR="00D67210">
        <w:rPr>
          <w:rFonts w:asciiTheme="majorBidi" w:hAnsiTheme="majorBidi" w:cstheme="majorBidi"/>
          <w:sz w:val="24"/>
          <w:szCs w:val="24"/>
        </w:rPr>
        <w:t xml:space="preserve">hidden </w:t>
      </w:r>
      <w:r>
        <w:rPr>
          <w:rFonts w:asciiTheme="majorBidi" w:hAnsiTheme="majorBidi" w:cstheme="majorBidi"/>
          <w:sz w:val="24"/>
          <w:szCs w:val="24"/>
        </w:rPr>
        <w:t xml:space="preserve">table for better alignment </w:t>
      </w:r>
    </w:p>
    <w:p w14:paraId="21CFB3A2" w14:textId="77777777" w:rsidR="00FC7F8C" w:rsidRPr="001F72E9" w:rsidRDefault="00FC7F8C" w:rsidP="00F73376">
      <w:pPr>
        <w:spacing w:after="0" w:line="240" w:lineRule="auto"/>
        <w:ind w:firstLine="284"/>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FC7F8C" w14:paraId="4C9807F3" w14:textId="77777777" w:rsidTr="00FC7F8C">
        <w:tc>
          <w:tcPr>
            <w:tcW w:w="4643" w:type="dxa"/>
          </w:tcPr>
          <w:p w14:paraId="382B1E07" w14:textId="77777777" w:rsidR="00FC7F8C" w:rsidRDefault="00FC7F8C" w:rsidP="00F73376">
            <w:pPr>
              <w:jc w:val="both"/>
              <w:rPr>
                <w:rFonts w:asciiTheme="majorBidi" w:hAnsiTheme="majorBidi" w:cstheme="majorBidi"/>
                <w:sz w:val="24"/>
                <w:szCs w:val="24"/>
              </w:rPr>
            </w:pPr>
            <m:oMathPara>
              <m:oMathParaPr>
                <m:jc m:val="left"/>
              </m:oMathParaPr>
              <m:oMath>
                <m:r>
                  <w:rPr>
                    <w:rFonts w:ascii="Cambria Math" w:hAnsi="Cambria Math" w:cstheme="majorBidi"/>
                    <w:sz w:val="24"/>
                    <w:szCs w:val="24"/>
                  </w:rPr>
                  <m:t>A=π</m:t>
                </m:r>
                <m:sSup>
                  <m:sSupPr>
                    <m:ctrlPr>
                      <w:rPr>
                        <w:rFonts w:ascii="Cambria Math" w:hAnsi="Cambria Math" w:cstheme="majorBidi"/>
                        <w:sz w:val="24"/>
                        <w:szCs w:val="24"/>
                      </w:rPr>
                    </m:ctrlPr>
                  </m:sSupPr>
                  <m:e>
                    <m:r>
                      <w:rPr>
                        <w:rFonts w:ascii="Cambria Math" w:hAnsi="Cambria Math" w:cstheme="majorBidi"/>
                        <w:sz w:val="24"/>
                        <w:szCs w:val="24"/>
                      </w:rPr>
                      <m:t>r</m:t>
                    </m:r>
                  </m:e>
                  <m:sup>
                    <m:r>
                      <w:rPr>
                        <w:rFonts w:ascii="Cambria Math" w:hAnsi="Cambria Math" w:cstheme="majorBidi"/>
                        <w:sz w:val="24"/>
                        <w:szCs w:val="24"/>
                      </w:rPr>
                      <m:t>2</m:t>
                    </m:r>
                  </m:sup>
                </m:sSup>
              </m:oMath>
            </m:oMathPara>
          </w:p>
        </w:tc>
        <w:tc>
          <w:tcPr>
            <w:tcW w:w="4644" w:type="dxa"/>
          </w:tcPr>
          <w:p w14:paraId="692BB3A7" w14:textId="77777777" w:rsidR="00FC7F8C" w:rsidRDefault="00FC7F8C" w:rsidP="00FC7F8C">
            <w:pPr>
              <w:jc w:val="right"/>
              <w:rPr>
                <w:rFonts w:asciiTheme="majorBidi" w:hAnsiTheme="majorBidi" w:cstheme="majorBidi"/>
                <w:sz w:val="24"/>
                <w:szCs w:val="24"/>
              </w:rPr>
            </w:pPr>
            <w:r>
              <w:rPr>
                <w:rFonts w:asciiTheme="majorBidi" w:hAnsiTheme="majorBidi" w:cstheme="majorBidi"/>
                <w:sz w:val="24"/>
                <w:szCs w:val="24"/>
              </w:rPr>
              <w:t>(1)</w:t>
            </w:r>
          </w:p>
        </w:tc>
      </w:tr>
    </w:tbl>
    <w:p w14:paraId="7F75DFE6" w14:textId="77777777" w:rsidR="00F73376" w:rsidRDefault="00F73376" w:rsidP="00F73376">
      <w:pPr>
        <w:spacing w:after="0" w:line="240" w:lineRule="auto"/>
        <w:jc w:val="both"/>
        <w:rPr>
          <w:rFonts w:asciiTheme="majorBidi" w:hAnsiTheme="majorBidi" w:cstheme="majorBidi"/>
          <w:sz w:val="24"/>
          <w:szCs w:val="24"/>
        </w:rPr>
      </w:pPr>
    </w:p>
    <w:p w14:paraId="681B6699" w14:textId="77777777" w:rsidR="00FC7F8C" w:rsidRDefault="00FC7F8C" w:rsidP="0024174D">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Line spacing </w:t>
      </w:r>
      <w:r w:rsidR="0024174D">
        <w:rPr>
          <w:rFonts w:asciiTheme="majorBidi" w:hAnsiTheme="majorBidi" w:cstheme="majorBidi"/>
          <w:sz w:val="24"/>
          <w:szCs w:val="24"/>
        </w:rPr>
        <w:t xml:space="preserve">should be considered base on this guide. </w:t>
      </w:r>
      <w:r w:rsidR="0086513B">
        <w:rPr>
          <w:rFonts w:asciiTheme="majorBidi" w:hAnsiTheme="majorBidi" w:cstheme="majorBidi"/>
          <w:sz w:val="24"/>
          <w:szCs w:val="24"/>
        </w:rPr>
        <w:t>Figure and table title are like samples. Hint: use table for figure alignment and an addition row for table title</w:t>
      </w:r>
    </w:p>
    <w:p w14:paraId="7E3BF915" w14:textId="418EC909" w:rsidR="0086513B" w:rsidRDefault="0086513B" w:rsidP="0024174D">
      <w:pPr>
        <w:spacing w:after="0" w:line="240" w:lineRule="auto"/>
        <w:ind w:firstLine="284"/>
        <w:jc w:val="both"/>
        <w:rPr>
          <w:rFonts w:asciiTheme="majorBidi" w:hAnsiTheme="majorBidi" w:cstheme="majorBidi"/>
          <w:sz w:val="24"/>
          <w:szCs w:val="24"/>
        </w:rPr>
      </w:pPr>
    </w:p>
    <w:p w14:paraId="683548BE" w14:textId="784DA88D" w:rsidR="00ED3CC8" w:rsidRPr="00ED3CC8" w:rsidRDefault="00ED3CC8" w:rsidP="00D67210">
      <w:pPr>
        <w:spacing w:after="0" w:line="240" w:lineRule="auto"/>
        <w:jc w:val="center"/>
        <w:rPr>
          <w:rFonts w:asciiTheme="majorBidi" w:hAnsiTheme="majorBidi" w:cstheme="majorBidi"/>
          <w:b/>
          <w:bCs/>
        </w:rPr>
      </w:pPr>
      <w:proofErr w:type="gramStart"/>
      <w:r w:rsidRPr="0086513B">
        <w:rPr>
          <w:rFonts w:asciiTheme="majorBidi" w:hAnsiTheme="majorBidi" w:cstheme="majorBidi"/>
          <w:b/>
          <w:bCs/>
        </w:rPr>
        <w:t>Table 1</w:t>
      </w:r>
      <w:r w:rsidRPr="00047CD7">
        <w:rPr>
          <w:rFonts w:asciiTheme="majorBidi" w:hAnsiTheme="majorBidi" w:cstheme="majorBidi"/>
        </w:rPr>
        <w:t>.</w:t>
      </w:r>
      <w:proofErr w:type="gramEnd"/>
      <w:r w:rsidRPr="0086513B">
        <w:rPr>
          <w:rFonts w:asciiTheme="majorBidi" w:hAnsiTheme="majorBidi" w:cstheme="majorBidi"/>
          <w:b/>
          <w:bCs/>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Miss vertical lines. Left alignment</w:t>
      </w:r>
    </w:p>
    <w:tbl>
      <w:tblPr>
        <w:tblStyle w:val="TableGrid"/>
        <w:tblW w:w="8222" w:type="dxa"/>
        <w:jc w:val="center"/>
        <w:tblLook w:val="04A0" w:firstRow="1" w:lastRow="0" w:firstColumn="1" w:lastColumn="0" w:noHBand="0" w:noVBand="1"/>
      </w:tblPr>
      <w:tblGrid>
        <w:gridCol w:w="2739"/>
        <w:gridCol w:w="3024"/>
        <w:gridCol w:w="2459"/>
      </w:tblGrid>
      <w:tr w:rsidR="00ED3CC8" w:rsidRPr="0086513B" w14:paraId="7978106C" w14:textId="77777777" w:rsidTr="00D67210">
        <w:trPr>
          <w:jc w:val="center"/>
        </w:trPr>
        <w:tc>
          <w:tcPr>
            <w:tcW w:w="2739" w:type="dxa"/>
          </w:tcPr>
          <w:p w14:paraId="2603A6F8" w14:textId="77777777" w:rsidR="0086513B" w:rsidRPr="0086513B" w:rsidRDefault="0086513B" w:rsidP="00ED3CC8">
            <w:pPr>
              <w:jc w:val="center"/>
              <w:rPr>
                <w:rFonts w:asciiTheme="majorBidi" w:hAnsiTheme="majorBidi" w:cstheme="majorBidi"/>
              </w:rPr>
            </w:pPr>
            <w:r>
              <w:rPr>
                <w:rFonts w:asciiTheme="majorBidi" w:hAnsiTheme="majorBidi" w:cstheme="majorBidi"/>
              </w:rPr>
              <w:t>Title</w:t>
            </w:r>
          </w:p>
        </w:tc>
        <w:tc>
          <w:tcPr>
            <w:tcW w:w="3024" w:type="dxa"/>
          </w:tcPr>
          <w:p w14:paraId="7529474B" w14:textId="56483377"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c>
          <w:tcPr>
            <w:tcW w:w="2459" w:type="dxa"/>
          </w:tcPr>
          <w:p w14:paraId="4BA0F8DD" w14:textId="2AEB3B04" w:rsidR="0086513B" w:rsidRPr="0086513B" w:rsidRDefault="0086513B" w:rsidP="00ED3CC8">
            <w:pPr>
              <w:jc w:val="center"/>
              <w:rPr>
                <w:rFonts w:asciiTheme="majorBidi" w:hAnsiTheme="majorBidi" w:cstheme="majorBidi"/>
              </w:rPr>
            </w:pPr>
            <w:r>
              <w:rPr>
                <w:rFonts w:asciiTheme="majorBidi" w:hAnsiTheme="majorBidi" w:cstheme="majorBidi"/>
              </w:rPr>
              <w:t>Title</w:t>
            </w:r>
            <w:r w:rsidR="00D67210">
              <w:rPr>
                <w:rFonts w:asciiTheme="majorBidi" w:hAnsiTheme="majorBidi" w:cstheme="majorBidi"/>
              </w:rPr>
              <w:t xml:space="preserve"> (unit)</w:t>
            </w:r>
          </w:p>
        </w:tc>
      </w:tr>
      <w:tr w:rsidR="00ED3CC8" w:rsidRPr="0086513B" w14:paraId="24E68A15" w14:textId="77777777" w:rsidTr="00D67210">
        <w:trPr>
          <w:jc w:val="center"/>
        </w:trPr>
        <w:tc>
          <w:tcPr>
            <w:tcW w:w="2739" w:type="dxa"/>
          </w:tcPr>
          <w:p w14:paraId="0E1AECC8" w14:textId="77777777" w:rsidR="0086513B" w:rsidRPr="0086513B" w:rsidRDefault="0086513B" w:rsidP="00ED3CC8">
            <w:pPr>
              <w:jc w:val="center"/>
              <w:rPr>
                <w:rFonts w:asciiTheme="majorBidi" w:hAnsiTheme="majorBidi" w:cstheme="majorBidi"/>
              </w:rPr>
            </w:pPr>
            <w:r>
              <w:rPr>
                <w:rFonts w:asciiTheme="majorBidi" w:hAnsiTheme="majorBidi" w:cstheme="majorBidi"/>
              </w:rPr>
              <w:t>a</w:t>
            </w:r>
          </w:p>
        </w:tc>
        <w:tc>
          <w:tcPr>
            <w:tcW w:w="3024" w:type="dxa"/>
          </w:tcPr>
          <w:p w14:paraId="39FA7DB6" w14:textId="77777777" w:rsidR="0086513B" w:rsidRPr="0086513B" w:rsidRDefault="0086513B" w:rsidP="00ED3CC8">
            <w:pPr>
              <w:jc w:val="center"/>
              <w:rPr>
                <w:rFonts w:asciiTheme="majorBidi" w:hAnsiTheme="majorBidi" w:cstheme="majorBidi"/>
              </w:rPr>
            </w:pPr>
            <w:r>
              <w:rPr>
                <w:rFonts w:asciiTheme="majorBidi" w:hAnsiTheme="majorBidi" w:cstheme="majorBidi"/>
              </w:rPr>
              <w:t>1</w:t>
            </w:r>
          </w:p>
        </w:tc>
        <w:tc>
          <w:tcPr>
            <w:tcW w:w="2459" w:type="dxa"/>
          </w:tcPr>
          <w:p w14:paraId="59B58CC7" w14:textId="77777777" w:rsidR="0086513B" w:rsidRPr="0086513B" w:rsidRDefault="0086513B" w:rsidP="00ED3CC8">
            <w:pPr>
              <w:jc w:val="center"/>
              <w:rPr>
                <w:rFonts w:asciiTheme="majorBidi" w:hAnsiTheme="majorBidi" w:cstheme="majorBidi"/>
              </w:rPr>
            </w:pPr>
            <w:r>
              <w:rPr>
                <w:rFonts w:asciiTheme="majorBidi" w:hAnsiTheme="majorBidi" w:cstheme="majorBidi"/>
              </w:rPr>
              <w:t>5</w:t>
            </w:r>
          </w:p>
        </w:tc>
      </w:tr>
      <w:tr w:rsidR="00ED3CC8" w:rsidRPr="0086513B" w14:paraId="72E50032" w14:textId="77777777" w:rsidTr="00D67210">
        <w:trPr>
          <w:jc w:val="center"/>
        </w:trPr>
        <w:tc>
          <w:tcPr>
            <w:tcW w:w="2739" w:type="dxa"/>
          </w:tcPr>
          <w:p w14:paraId="3B4C0EA9" w14:textId="77777777" w:rsidR="0086513B" w:rsidRPr="0086513B" w:rsidRDefault="0086513B" w:rsidP="00ED3CC8">
            <w:pPr>
              <w:jc w:val="center"/>
              <w:rPr>
                <w:rFonts w:asciiTheme="majorBidi" w:hAnsiTheme="majorBidi" w:cstheme="majorBidi"/>
              </w:rPr>
            </w:pPr>
            <w:r>
              <w:rPr>
                <w:rFonts w:asciiTheme="majorBidi" w:hAnsiTheme="majorBidi" w:cstheme="majorBidi"/>
              </w:rPr>
              <w:t>b</w:t>
            </w:r>
          </w:p>
        </w:tc>
        <w:tc>
          <w:tcPr>
            <w:tcW w:w="3024" w:type="dxa"/>
          </w:tcPr>
          <w:p w14:paraId="6FDB4AB9" w14:textId="77777777" w:rsidR="0086513B" w:rsidRPr="0086513B" w:rsidRDefault="0086513B" w:rsidP="00ED3CC8">
            <w:pPr>
              <w:jc w:val="center"/>
              <w:rPr>
                <w:rFonts w:asciiTheme="majorBidi" w:hAnsiTheme="majorBidi" w:cstheme="majorBidi"/>
              </w:rPr>
            </w:pPr>
            <w:r>
              <w:rPr>
                <w:rFonts w:asciiTheme="majorBidi" w:hAnsiTheme="majorBidi" w:cstheme="majorBidi"/>
              </w:rPr>
              <w:t>2</w:t>
            </w:r>
          </w:p>
        </w:tc>
        <w:tc>
          <w:tcPr>
            <w:tcW w:w="2459" w:type="dxa"/>
          </w:tcPr>
          <w:p w14:paraId="4ACE9989" w14:textId="77777777" w:rsidR="0086513B" w:rsidRPr="0086513B" w:rsidRDefault="0086513B" w:rsidP="00ED3CC8">
            <w:pPr>
              <w:jc w:val="center"/>
              <w:rPr>
                <w:rFonts w:asciiTheme="majorBidi" w:hAnsiTheme="majorBidi" w:cstheme="majorBidi"/>
              </w:rPr>
            </w:pPr>
            <w:r>
              <w:rPr>
                <w:rFonts w:asciiTheme="majorBidi" w:hAnsiTheme="majorBidi" w:cstheme="majorBidi"/>
              </w:rPr>
              <w:t>6</w:t>
            </w:r>
          </w:p>
        </w:tc>
      </w:tr>
      <w:tr w:rsidR="00ED3CC8" w:rsidRPr="0086513B" w14:paraId="7AF2EB11" w14:textId="77777777" w:rsidTr="00D67210">
        <w:trPr>
          <w:jc w:val="center"/>
        </w:trPr>
        <w:tc>
          <w:tcPr>
            <w:tcW w:w="2739" w:type="dxa"/>
          </w:tcPr>
          <w:p w14:paraId="56457FCA" w14:textId="77777777" w:rsidR="0086513B" w:rsidRPr="0086513B" w:rsidRDefault="0086513B" w:rsidP="00ED3CC8">
            <w:pPr>
              <w:jc w:val="center"/>
              <w:rPr>
                <w:rFonts w:asciiTheme="majorBidi" w:hAnsiTheme="majorBidi" w:cstheme="majorBidi"/>
              </w:rPr>
            </w:pPr>
            <w:r>
              <w:rPr>
                <w:rFonts w:asciiTheme="majorBidi" w:hAnsiTheme="majorBidi" w:cstheme="majorBidi"/>
              </w:rPr>
              <w:t>c</w:t>
            </w:r>
          </w:p>
        </w:tc>
        <w:tc>
          <w:tcPr>
            <w:tcW w:w="3024" w:type="dxa"/>
          </w:tcPr>
          <w:p w14:paraId="43444B83" w14:textId="77777777" w:rsidR="0086513B" w:rsidRPr="0086513B" w:rsidRDefault="0086513B" w:rsidP="00ED3CC8">
            <w:pPr>
              <w:jc w:val="center"/>
              <w:rPr>
                <w:rFonts w:asciiTheme="majorBidi" w:hAnsiTheme="majorBidi" w:cstheme="majorBidi"/>
              </w:rPr>
            </w:pPr>
            <w:r>
              <w:rPr>
                <w:rFonts w:asciiTheme="majorBidi" w:hAnsiTheme="majorBidi" w:cstheme="majorBidi"/>
              </w:rPr>
              <w:t>3</w:t>
            </w:r>
          </w:p>
        </w:tc>
        <w:tc>
          <w:tcPr>
            <w:tcW w:w="2459" w:type="dxa"/>
          </w:tcPr>
          <w:p w14:paraId="2E11C658" w14:textId="77777777" w:rsidR="0086513B" w:rsidRPr="0086513B" w:rsidRDefault="0086513B" w:rsidP="00ED3CC8">
            <w:pPr>
              <w:jc w:val="center"/>
              <w:rPr>
                <w:rFonts w:asciiTheme="majorBidi" w:hAnsiTheme="majorBidi" w:cstheme="majorBidi"/>
              </w:rPr>
            </w:pPr>
            <w:r>
              <w:rPr>
                <w:rFonts w:asciiTheme="majorBidi" w:hAnsiTheme="majorBidi" w:cstheme="majorBidi"/>
              </w:rPr>
              <w:t>7</w:t>
            </w:r>
          </w:p>
        </w:tc>
      </w:tr>
      <w:tr w:rsidR="00ED3CC8" w:rsidRPr="0086513B" w14:paraId="24F5E31E" w14:textId="77777777" w:rsidTr="00D67210">
        <w:trPr>
          <w:jc w:val="center"/>
        </w:trPr>
        <w:tc>
          <w:tcPr>
            <w:tcW w:w="2739" w:type="dxa"/>
          </w:tcPr>
          <w:p w14:paraId="5430E7DB" w14:textId="77777777" w:rsidR="0086513B" w:rsidRPr="0086513B" w:rsidRDefault="0086513B" w:rsidP="00ED3CC8">
            <w:pPr>
              <w:jc w:val="center"/>
              <w:rPr>
                <w:rFonts w:asciiTheme="majorBidi" w:hAnsiTheme="majorBidi" w:cstheme="majorBidi"/>
              </w:rPr>
            </w:pPr>
            <w:r>
              <w:rPr>
                <w:rFonts w:asciiTheme="majorBidi" w:hAnsiTheme="majorBidi" w:cstheme="majorBidi"/>
              </w:rPr>
              <w:t>d</w:t>
            </w:r>
          </w:p>
        </w:tc>
        <w:tc>
          <w:tcPr>
            <w:tcW w:w="3024" w:type="dxa"/>
          </w:tcPr>
          <w:p w14:paraId="733B9FFC" w14:textId="77777777" w:rsidR="0086513B" w:rsidRPr="0086513B" w:rsidRDefault="0086513B" w:rsidP="00ED3CC8">
            <w:pPr>
              <w:jc w:val="center"/>
              <w:rPr>
                <w:rFonts w:asciiTheme="majorBidi" w:hAnsiTheme="majorBidi" w:cstheme="majorBidi"/>
              </w:rPr>
            </w:pPr>
            <w:r>
              <w:rPr>
                <w:rFonts w:asciiTheme="majorBidi" w:hAnsiTheme="majorBidi" w:cstheme="majorBidi"/>
              </w:rPr>
              <w:t>4</w:t>
            </w:r>
          </w:p>
        </w:tc>
        <w:tc>
          <w:tcPr>
            <w:tcW w:w="2459" w:type="dxa"/>
          </w:tcPr>
          <w:p w14:paraId="5175882C" w14:textId="77777777" w:rsidR="0086513B" w:rsidRPr="0086513B" w:rsidRDefault="0086513B" w:rsidP="00ED3CC8">
            <w:pPr>
              <w:jc w:val="center"/>
              <w:rPr>
                <w:rFonts w:asciiTheme="majorBidi" w:hAnsiTheme="majorBidi" w:cstheme="majorBidi"/>
              </w:rPr>
            </w:pPr>
            <w:r>
              <w:rPr>
                <w:rFonts w:asciiTheme="majorBidi" w:hAnsiTheme="majorBidi" w:cstheme="majorBidi"/>
              </w:rPr>
              <w:t>8</w:t>
            </w:r>
          </w:p>
        </w:tc>
      </w:tr>
    </w:tbl>
    <w:p w14:paraId="0816B54B" w14:textId="77777777" w:rsidR="00F73376" w:rsidRDefault="00F73376" w:rsidP="00F73376">
      <w:pPr>
        <w:spacing w:after="0" w:line="240" w:lineRule="auto"/>
        <w:jc w:val="both"/>
        <w:rPr>
          <w:rFonts w:asciiTheme="majorBidi" w:hAnsiTheme="majorBidi" w:cstheme="maj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6513B" w14:paraId="27072DDE" w14:textId="77777777" w:rsidTr="00ED3CC8">
        <w:tc>
          <w:tcPr>
            <w:tcW w:w="9071" w:type="dxa"/>
          </w:tcPr>
          <w:p w14:paraId="6A35A4FB" w14:textId="77777777" w:rsidR="0086513B" w:rsidRDefault="00047CD7" w:rsidP="00047CD7">
            <w:pPr>
              <w:jc w:val="center"/>
              <w:rPr>
                <w:rFonts w:asciiTheme="majorBidi" w:hAnsiTheme="majorBidi" w:cstheme="majorBidi"/>
                <w:sz w:val="24"/>
                <w:szCs w:val="24"/>
              </w:rPr>
            </w:pPr>
            <w:r>
              <w:rPr>
                <w:rFonts w:ascii="Times New Roman" w:hAnsi="Times New Roman" w:cs="Times New Roman"/>
                <w:noProof/>
                <w:sz w:val="24"/>
                <w:szCs w:val="24"/>
              </w:rPr>
              <w:drawing>
                <wp:inline distT="0" distB="0" distL="0" distR="0" wp14:anchorId="6A94B0B1" wp14:editId="654B6485">
                  <wp:extent cx="3124200" cy="2431118"/>
                  <wp:effectExtent l="19050" t="0" r="0" b="0"/>
                  <wp:docPr id="1" name="Picture 1249" descr="Description: BARR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Description: BARRAGE2.png"/>
                          <pic:cNvPicPr>
                            <a:picLocks noChangeAspect="1" noChangeArrowheads="1"/>
                          </pic:cNvPicPr>
                        </pic:nvPicPr>
                        <pic:blipFill>
                          <a:blip r:embed="rId9" cstate="print">
                            <a:grayscl/>
                          </a:blip>
                          <a:srcRect r="4797"/>
                          <a:stretch>
                            <a:fillRect/>
                          </a:stretch>
                        </pic:blipFill>
                        <pic:spPr bwMode="auto">
                          <a:xfrm>
                            <a:off x="0" y="0"/>
                            <a:ext cx="3124200" cy="2431118"/>
                          </a:xfrm>
                          <a:prstGeom prst="rect">
                            <a:avLst/>
                          </a:prstGeom>
                          <a:noFill/>
                          <a:ln w="9525">
                            <a:noFill/>
                            <a:miter lim="800000"/>
                            <a:headEnd/>
                            <a:tailEnd/>
                          </a:ln>
                        </pic:spPr>
                      </pic:pic>
                    </a:graphicData>
                  </a:graphic>
                </wp:inline>
              </w:drawing>
            </w:r>
          </w:p>
        </w:tc>
      </w:tr>
    </w:tbl>
    <w:p w14:paraId="5BCDFE32" w14:textId="38151CFD" w:rsidR="00ED3CC8" w:rsidRPr="00047CD7" w:rsidRDefault="00ED3CC8" w:rsidP="00D67210">
      <w:pPr>
        <w:jc w:val="center"/>
        <w:rPr>
          <w:rFonts w:asciiTheme="majorBidi" w:hAnsiTheme="majorBidi" w:cstheme="majorBidi"/>
        </w:rPr>
      </w:pPr>
      <w:proofErr w:type="gramStart"/>
      <w:r w:rsidRPr="00047CD7">
        <w:rPr>
          <w:rFonts w:asciiTheme="majorBidi" w:hAnsiTheme="majorBidi" w:cstheme="majorBidi"/>
          <w:b/>
          <w:bCs/>
        </w:rPr>
        <w:t>Figure 1</w:t>
      </w:r>
      <w:r w:rsidRPr="007C685E">
        <w:rPr>
          <w:rFonts w:asciiTheme="majorBidi" w:hAnsiTheme="majorBidi" w:cstheme="majorBidi"/>
        </w:rPr>
        <w:t>.</w:t>
      </w:r>
      <w:proofErr w:type="gramEnd"/>
      <w:r w:rsidRPr="00047CD7">
        <w:rPr>
          <w:rFonts w:asciiTheme="majorBidi" w:hAnsiTheme="majorBidi" w:cstheme="majorBidi"/>
        </w:rPr>
        <w:t xml:space="preserve"> </w:t>
      </w:r>
      <w:r>
        <w:rPr>
          <w:rFonts w:asciiTheme="majorBidi" w:hAnsiTheme="majorBidi" w:cstheme="majorBidi"/>
        </w:rPr>
        <w:t>Font of title and table: Times New Roman 1</w:t>
      </w:r>
      <w:r w:rsidR="00D67210">
        <w:rPr>
          <w:rFonts w:asciiTheme="majorBidi" w:hAnsiTheme="majorBidi" w:cstheme="majorBidi"/>
        </w:rPr>
        <w:t>0</w:t>
      </w:r>
      <w:r>
        <w:rPr>
          <w:rFonts w:asciiTheme="majorBidi" w:hAnsiTheme="majorBidi" w:cstheme="majorBidi"/>
        </w:rPr>
        <w:t>, left alignment</w:t>
      </w:r>
      <w:r w:rsidR="00D67210">
        <w:rPr>
          <w:rFonts w:asciiTheme="majorBidi" w:hAnsiTheme="majorBidi" w:cstheme="majorBidi"/>
        </w:rPr>
        <w:t>. Do not forget the title and unit for each axis.</w:t>
      </w:r>
    </w:p>
    <w:p w14:paraId="51358477" w14:textId="77777777" w:rsidR="00ED3CC8" w:rsidRDefault="00ED3CC8" w:rsidP="00F73376">
      <w:pPr>
        <w:spacing w:after="0" w:line="240" w:lineRule="auto"/>
        <w:jc w:val="both"/>
        <w:rPr>
          <w:rFonts w:asciiTheme="majorBidi" w:hAnsiTheme="majorBidi" w:cstheme="majorBidi"/>
          <w:sz w:val="24"/>
          <w:szCs w:val="24"/>
        </w:rPr>
      </w:pPr>
    </w:p>
    <w:p w14:paraId="506AEB2E" w14:textId="1D05EACE" w:rsidR="00520A9D" w:rsidRDefault="00520A9D" w:rsidP="004B6924">
      <w:pPr>
        <w:spacing w:after="0" w:line="240" w:lineRule="auto"/>
        <w:ind w:firstLine="284"/>
        <w:jc w:val="both"/>
        <w:rPr>
          <w:rFonts w:asciiTheme="majorBidi" w:hAnsiTheme="majorBidi" w:cstheme="majorBidi"/>
          <w:sz w:val="24"/>
          <w:szCs w:val="24"/>
        </w:rPr>
      </w:pPr>
      <w:r>
        <w:rPr>
          <w:rFonts w:asciiTheme="majorBidi" w:hAnsiTheme="majorBidi" w:cstheme="majorBidi"/>
          <w:sz w:val="24"/>
          <w:szCs w:val="24"/>
        </w:rPr>
        <w:t xml:space="preserve">References and cited in text should be checked carefully. For example: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(2012) or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Padash</w:t>
      </w:r>
      <w:proofErr w:type="spellEnd"/>
      <w:r>
        <w:rPr>
          <w:rFonts w:asciiTheme="majorBidi" w:hAnsiTheme="majorBidi" w:cstheme="majorBidi"/>
          <w:sz w:val="24"/>
          <w:szCs w:val="24"/>
        </w:rPr>
        <w:t xml:space="preserve"> (2011) and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et al. (2002). For references in parenthesis: (</w:t>
      </w:r>
      <w:proofErr w:type="spellStart"/>
      <w:r>
        <w:rPr>
          <w:rFonts w:asciiTheme="majorBidi" w:hAnsiTheme="majorBidi" w:cstheme="majorBidi"/>
          <w:sz w:val="24"/>
          <w:szCs w:val="24"/>
        </w:rPr>
        <w:t>Ardestani</w:t>
      </w:r>
      <w:proofErr w:type="spellEnd"/>
      <w:r w:rsidR="004B6924">
        <w:rPr>
          <w:rFonts w:asciiTheme="majorBidi" w:hAnsiTheme="majorBidi" w:cstheme="majorBidi"/>
          <w:sz w:val="24"/>
          <w:szCs w:val="24"/>
        </w:rPr>
        <w:t>,</w:t>
      </w:r>
      <w:r>
        <w:rPr>
          <w:rFonts w:asciiTheme="majorBidi" w:hAnsiTheme="majorBidi" w:cstheme="majorBidi"/>
          <w:sz w:val="24"/>
          <w:szCs w:val="24"/>
        </w:rPr>
        <w:t xml:space="preserve"> 2012;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Padash</w:t>
      </w:r>
      <w:proofErr w:type="spellEnd"/>
      <w:r w:rsidR="001D53BB">
        <w:rPr>
          <w:rFonts w:asciiTheme="majorBidi" w:hAnsiTheme="majorBidi" w:cstheme="majorBidi"/>
          <w:sz w:val="24"/>
          <w:szCs w:val="24"/>
        </w:rPr>
        <w:t>,</w:t>
      </w:r>
      <w:r>
        <w:rPr>
          <w:rFonts w:asciiTheme="majorBidi" w:hAnsiTheme="majorBidi" w:cstheme="majorBidi"/>
          <w:sz w:val="24"/>
          <w:szCs w:val="24"/>
        </w:rPr>
        <w:t xml:space="preserve"> 2011; </w:t>
      </w:r>
      <w:proofErr w:type="spellStart"/>
      <w:r>
        <w:rPr>
          <w:rFonts w:asciiTheme="majorBidi" w:hAnsiTheme="majorBidi" w:cstheme="majorBidi"/>
          <w:sz w:val="24"/>
          <w:szCs w:val="24"/>
        </w:rPr>
        <w:t>Ardestani</w:t>
      </w:r>
      <w:proofErr w:type="spellEnd"/>
      <w:r>
        <w:rPr>
          <w:rFonts w:asciiTheme="majorBidi" w:hAnsiTheme="majorBidi" w:cstheme="majorBidi"/>
          <w:sz w:val="24"/>
          <w:szCs w:val="24"/>
        </w:rPr>
        <w:t xml:space="preserve"> et al.</w:t>
      </w:r>
      <w:r w:rsidR="00D67210">
        <w:rPr>
          <w:rFonts w:asciiTheme="majorBidi" w:hAnsiTheme="majorBidi" w:cstheme="majorBidi"/>
          <w:sz w:val="24"/>
          <w:szCs w:val="24"/>
        </w:rPr>
        <w:t>,</w:t>
      </w:r>
      <w:r>
        <w:rPr>
          <w:rFonts w:asciiTheme="majorBidi" w:hAnsiTheme="majorBidi" w:cstheme="majorBidi"/>
          <w:sz w:val="24"/>
          <w:szCs w:val="24"/>
        </w:rPr>
        <w:t xml:space="preserve"> 2002). </w:t>
      </w:r>
    </w:p>
    <w:p w14:paraId="30CD190E" w14:textId="3338E0C0" w:rsidR="00F73376" w:rsidRDefault="00F73376" w:rsidP="00F73376">
      <w:pPr>
        <w:spacing w:after="0" w:line="240" w:lineRule="auto"/>
        <w:jc w:val="both"/>
        <w:rPr>
          <w:rFonts w:asciiTheme="majorBidi" w:hAnsiTheme="majorBidi" w:cstheme="majorBidi"/>
          <w:sz w:val="24"/>
          <w:szCs w:val="24"/>
        </w:rPr>
      </w:pPr>
    </w:p>
    <w:p w14:paraId="3A992B30" w14:textId="2B015947" w:rsidR="00E024B7" w:rsidRDefault="00ED3CC8"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5. </w:t>
      </w:r>
      <w:r w:rsidR="00176ED3" w:rsidRPr="00176ED3">
        <w:rPr>
          <w:rFonts w:asciiTheme="majorBidi" w:hAnsiTheme="majorBidi" w:cstheme="majorBidi"/>
          <w:b/>
          <w:bCs/>
          <w:sz w:val="24"/>
          <w:szCs w:val="24"/>
        </w:rPr>
        <w:t>Concl</w:t>
      </w:r>
      <w:r w:rsidR="00176ED3">
        <w:rPr>
          <w:rFonts w:asciiTheme="majorBidi" w:hAnsiTheme="majorBidi" w:cstheme="majorBidi"/>
          <w:b/>
          <w:bCs/>
          <w:sz w:val="24"/>
          <w:szCs w:val="24"/>
        </w:rPr>
        <w:t>u</w:t>
      </w:r>
      <w:r w:rsidR="00176ED3" w:rsidRPr="00176ED3">
        <w:rPr>
          <w:rFonts w:asciiTheme="majorBidi" w:hAnsiTheme="majorBidi" w:cstheme="majorBidi"/>
          <w:b/>
          <w:bCs/>
          <w:sz w:val="24"/>
          <w:szCs w:val="24"/>
        </w:rPr>
        <w:t>sion</w:t>
      </w:r>
      <w:r w:rsidR="00DD2C3B">
        <w:rPr>
          <w:rFonts w:asciiTheme="majorBidi" w:hAnsiTheme="majorBidi" w:cstheme="majorBidi"/>
          <w:b/>
          <w:bCs/>
          <w:sz w:val="24"/>
          <w:szCs w:val="24"/>
        </w:rPr>
        <w:t>s</w:t>
      </w:r>
    </w:p>
    <w:p w14:paraId="5BE4C97E" w14:textId="77777777" w:rsidR="00AB6E5A" w:rsidRPr="00AB6E5A" w:rsidRDefault="00AB6E5A" w:rsidP="00AB6E5A">
      <w:pPr>
        <w:pStyle w:val="HTMLPreformatted"/>
        <w:rPr>
          <w:rFonts w:ascii="Times New Roman" w:hAnsi="Times New Roman" w:cs="Times New Roman"/>
          <w:sz w:val="24"/>
          <w:szCs w:val="24"/>
          <w:rtl/>
          <w:lang w:bidi="fa-IR"/>
        </w:rPr>
      </w:pPr>
      <w:r>
        <w:rPr>
          <w:rFonts w:asciiTheme="majorBidi" w:hAnsiTheme="majorBidi" w:cstheme="majorBidi"/>
          <w:sz w:val="24"/>
          <w:szCs w:val="24"/>
        </w:rPr>
        <w:t xml:space="preserve">Each article should </w:t>
      </w:r>
      <w:r w:rsidRPr="00AB6E5A">
        <w:rPr>
          <w:rFonts w:ascii="Times New Roman" w:hAnsi="Times New Roman" w:cs="Times New Roman"/>
          <w:sz w:val="24"/>
          <w:szCs w:val="24"/>
          <w:lang w:val="en"/>
        </w:rPr>
        <w:t>provide specific explanations to summarize the research results presented in the conclusion section.</w:t>
      </w:r>
    </w:p>
    <w:p w14:paraId="636662B5" w14:textId="29C56B6F" w:rsidR="00176ED3" w:rsidRDefault="00176ED3" w:rsidP="00F73376">
      <w:pPr>
        <w:spacing w:after="0" w:line="240" w:lineRule="auto"/>
        <w:jc w:val="both"/>
        <w:rPr>
          <w:rFonts w:asciiTheme="majorBidi" w:hAnsiTheme="majorBidi" w:cstheme="majorBidi"/>
          <w:sz w:val="24"/>
          <w:szCs w:val="24"/>
        </w:rPr>
      </w:pPr>
    </w:p>
    <w:p w14:paraId="15B75A0B" w14:textId="32EB9944" w:rsidR="0045480A" w:rsidRDefault="0045480A" w:rsidP="00F73376">
      <w:pPr>
        <w:spacing w:after="0" w:line="240" w:lineRule="auto"/>
        <w:jc w:val="both"/>
        <w:rPr>
          <w:rFonts w:asciiTheme="majorBidi" w:hAnsiTheme="majorBidi" w:cstheme="majorBidi"/>
          <w:sz w:val="24"/>
          <w:szCs w:val="24"/>
        </w:rPr>
      </w:pPr>
    </w:p>
    <w:p w14:paraId="13639F3F" w14:textId="77777777" w:rsidR="0045480A" w:rsidRDefault="0045480A" w:rsidP="00F73376">
      <w:pPr>
        <w:spacing w:after="0" w:line="240" w:lineRule="auto"/>
        <w:jc w:val="both"/>
        <w:rPr>
          <w:rFonts w:asciiTheme="majorBidi" w:hAnsiTheme="majorBidi" w:cstheme="majorBidi"/>
          <w:sz w:val="24"/>
          <w:szCs w:val="24"/>
        </w:rPr>
      </w:pPr>
    </w:p>
    <w:p w14:paraId="2CAA98AB" w14:textId="21EC95F0" w:rsidR="00176ED3" w:rsidRDefault="00D67210" w:rsidP="0045480A">
      <w:pPr>
        <w:spacing w:after="0" w:line="240" w:lineRule="auto"/>
        <w:jc w:val="both"/>
        <w:rPr>
          <w:rFonts w:asciiTheme="majorBidi" w:hAnsiTheme="majorBidi" w:cstheme="majorBidi"/>
        </w:rPr>
      </w:pPr>
      <w:r>
        <w:rPr>
          <w:rFonts w:asciiTheme="majorBidi" w:hAnsiTheme="majorBidi" w:cstheme="majorBidi"/>
          <w:b/>
          <w:bCs/>
          <w:sz w:val="24"/>
          <w:szCs w:val="24"/>
        </w:rPr>
        <w:lastRenderedPageBreak/>
        <w:t xml:space="preserve">6. </w:t>
      </w:r>
      <w:r w:rsidR="00176ED3" w:rsidRPr="00A62B57">
        <w:rPr>
          <w:rFonts w:asciiTheme="majorBidi" w:hAnsiTheme="majorBidi" w:cstheme="majorBidi"/>
          <w:b/>
          <w:bCs/>
          <w:sz w:val="24"/>
          <w:szCs w:val="24"/>
        </w:rPr>
        <w:t>Acknowledgments</w:t>
      </w:r>
    </w:p>
    <w:p w14:paraId="27AFAE11" w14:textId="33973DD7" w:rsidR="00176ED3" w:rsidRPr="00E024B7" w:rsidRDefault="00176ED3" w:rsidP="00D67210">
      <w:pPr>
        <w:spacing w:after="0" w:line="240" w:lineRule="auto"/>
        <w:jc w:val="both"/>
        <w:rPr>
          <w:rFonts w:asciiTheme="majorBidi" w:hAnsiTheme="majorBidi" w:cstheme="majorBidi"/>
        </w:rPr>
      </w:pPr>
      <w:proofErr w:type="gramStart"/>
      <w:r>
        <w:rPr>
          <w:rFonts w:asciiTheme="majorBidi" w:hAnsiTheme="majorBidi" w:cstheme="majorBidi"/>
        </w:rPr>
        <w:t>If necessary, Times New Roman 1</w:t>
      </w:r>
      <w:r w:rsidR="00D67210">
        <w:rPr>
          <w:rFonts w:asciiTheme="majorBidi" w:hAnsiTheme="majorBidi" w:cstheme="majorBidi"/>
        </w:rPr>
        <w:t>2</w:t>
      </w:r>
      <w:r>
        <w:rPr>
          <w:rFonts w:asciiTheme="majorBidi" w:hAnsiTheme="majorBidi" w:cstheme="majorBidi"/>
        </w:rPr>
        <w:t>.</w:t>
      </w:r>
      <w:proofErr w:type="gramEnd"/>
      <w:r>
        <w:rPr>
          <w:rFonts w:asciiTheme="majorBidi" w:hAnsiTheme="majorBidi" w:cstheme="majorBidi"/>
        </w:rPr>
        <w:t xml:space="preserve"> T</w:t>
      </w:r>
      <w:r w:rsidRPr="00E024B7">
        <w:rPr>
          <w:rFonts w:asciiTheme="majorBidi" w:hAnsiTheme="majorBidi" w:cstheme="majorBidi"/>
        </w:rPr>
        <w:t xml:space="preserve">his study was supported by the Fundamental Research Funds for the </w:t>
      </w:r>
      <w:r>
        <w:rPr>
          <w:rFonts w:asciiTheme="majorBidi" w:hAnsiTheme="majorBidi" w:cstheme="majorBidi"/>
        </w:rPr>
        <w:t>…</w:t>
      </w:r>
    </w:p>
    <w:p w14:paraId="6B3E5E44" w14:textId="77777777" w:rsidR="00A62B57" w:rsidRDefault="00A62B57" w:rsidP="00F73376">
      <w:pPr>
        <w:spacing w:after="0" w:line="240" w:lineRule="auto"/>
        <w:jc w:val="both"/>
        <w:rPr>
          <w:rFonts w:asciiTheme="majorBidi" w:hAnsiTheme="majorBidi" w:cstheme="majorBidi"/>
          <w:sz w:val="24"/>
          <w:szCs w:val="24"/>
        </w:rPr>
      </w:pPr>
    </w:p>
    <w:p w14:paraId="211AAFAC" w14:textId="23A7561A" w:rsidR="00F73376" w:rsidRPr="00520A9D" w:rsidRDefault="0045480A" w:rsidP="00F7337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7</w:t>
      </w:r>
      <w:r w:rsidR="00ED3CC8">
        <w:rPr>
          <w:rFonts w:asciiTheme="majorBidi" w:hAnsiTheme="majorBidi" w:cstheme="majorBidi"/>
          <w:b/>
          <w:bCs/>
          <w:sz w:val="24"/>
          <w:szCs w:val="24"/>
        </w:rPr>
        <w:t xml:space="preserve">. </w:t>
      </w:r>
      <w:r w:rsidR="00047CD7" w:rsidRPr="00520A9D">
        <w:rPr>
          <w:rFonts w:asciiTheme="majorBidi" w:hAnsiTheme="majorBidi" w:cstheme="majorBidi"/>
          <w:b/>
          <w:bCs/>
          <w:sz w:val="24"/>
          <w:szCs w:val="24"/>
        </w:rPr>
        <w:t>Reference</w:t>
      </w:r>
    </w:p>
    <w:p w14:paraId="17D22E28" w14:textId="77777777" w:rsidR="00047CD7" w:rsidRPr="00D67210" w:rsidRDefault="00047CD7" w:rsidP="00F73376">
      <w:pPr>
        <w:spacing w:after="0" w:line="240" w:lineRule="auto"/>
        <w:jc w:val="both"/>
        <w:rPr>
          <w:rFonts w:asciiTheme="majorBidi" w:hAnsiTheme="majorBidi" w:cstheme="majorBidi"/>
          <w:sz w:val="20"/>
          <w:szCs w:val="20"/>
        </w:rPr>
      </w:pPr>
    </w:p>
    <w:p w14:paraId="1595C0AC" w14:textId="77777777" w:rsidR="00D67210" w:rsidRDefault="00D67210" w:rsidP="00D67210">
      <w:pPr>
        <w:jc w:val="both"/>
        <w:rPr>
          <w:rFonts w:asciiTheme="majorBidi" w:hAnsiTheme="majorBidi" w:cstheme="majorBidi"/>
          <w:sz w:val="20"/>
          <w:szCs w:val="20"/>
        </w:rPr>
      </w:pPr>
      <w:proofErr w:type="spellStart"/>
      <w:r w:rsidRPr="00D67210">
        <w:rPr>
          <w:rFonts w:asciiTheme="majorBidi" w:hAnsiTheme="majorBidi" w:cstheme="majorBidi"/>
          <w:sz w:val="20"/>
          <w:szCs w:val="20"/>
        </w:rPr>
        <w:t>Tabesh</w:t>
      </w:r>
      <w:proofErr w:type="spellEnd"/>
      <w:r w:rsidRPr="00D67210">
        <w:rPr>
          <w:rFonts w:asciiTheme="majorBidi" w:hAnsiTheme="majorBidi" w:cstheme="majorBidi"/>
          <w:sz w:val="20"/>
          <w:szCs w:val="20"/>
        </w:rPr>
        <w:t xml:space="preserve">, M., </w:t>
      </w:r>
      <w:proofErr w:type="spellStart"/>
      <w:r w:rsidRPr="00D67210">
        <w:rPr>
          <w:rFonts w:asciiTheme="majorBidi" w:hAnsiTheme="majorBidi" w:cstheme="majorBidi"/>
          <w:sz w:val="20"/>
          <w:szCs w:val="20"/>
        </w:rPr>
        <w:t>Roozbahani</w:t>
      </w:r>
      <w:proofErr w:type="spellEnd"/>
      <w:r w:rsidRPr="00D67210">
        <w:rPr>
          <w:rFonts w:asciiTheme="majorBidi" w:hAnsiTheme="majorBidi" w:cstheme="majorBidi"/>
          <w:sz w:val="20"/>
          <w:szCs w:val="20"/>
        </w:rPr>
        <w:t>,</w:t>
      </w:r>
      <w:r w:rsidRPr="00D67210">
        <w:rPr>
          <w:rFonts w:asciiTheme="majorBidi" w:hAnsiTheme="majorBidi" w:cstheme="majorBidi"/>
          <w:sz w:val="20"/>
          <w:szCs w:val="20"/>
          <w:vertAlign w:val="superscript"/>
        </w:rPr>
        <w:t xml:space="preserve"> </w:t>
      </w:r>
      <w:r w:rsidRPr="00D67210">
        <w:rPr>
          <w:rFonts w:asciiTheme="majorBidi" w:hAnsiTheme="majorBidi" w:cstheme="majorBidi"/>
          <w:sz w:val="20"/>
          <w:szCs w:val="20"/>
        </w:rPr>
        <w:t>A.,</w:t>
      </w:r>
      <w:r w:rsidRPr="00D67210">
        <w:rPr>
          <w:rFonts w:asciiTheme="majorBidi" w:hAnsiTheme="majorBidi" w:cstheme="majorBidi"/>
          <w:sz w:val="20"/>
          <w:szCs w:val="20"/>
          <w:vertAlign w:val="superscript"/>
        </w:rPr>
        <w:t xml:space="preserve"> </w:t>
      </w:r>
      <w:proofErr w:type="spellStart"/>
      <w:r w:rsidRPr="00D67210">
        <w:rPr>
          <w:rFonts w:asciiTheme="majorBidi" w:hAnsiTheme="majorBidi" w:cstheme="majorBidi"/>
          <w:sz w:val="20"/>
          <w:szCs w:val="20"/>
        </w:rPr>
        <w:t>Roghani</w:t>
      </w:r>
      <w:proofErr w:type="spellEnd"/>
      <w:r w:rsidRPr="00D67210">
        <w:rPr>
          <w:rFonts w:asciiTheme="majorBidi" w:hAnsiTheme="majorBidi" w:cstheme="majorBidi"/>
          <w:sz w:val="20"/>
          <w:szCs w:val="20"/>
        </w:rPr>
        <w:t>, B.,</w:t>
      </w:r>
      <w:r w:rsidRPr="00D67210">
        <w:rPr>
          <w:rFonts w:asciiTheme="majorBidi" w:hAnsiTheme="majorBidi" w:cstheme="majorBidi"/>
          <w:sz w:val="20"/>
          <w:szCs w:val="20"/>
          <w:vertAlign w:val="superscript"/>
        </w:rPr>
        <w:t xml:space="preserve"> </w:t>
      </w:r>
      <w:proofErr w:type="spellStart"/>
      <w:r w:rsidRPr="00D67210">
        <w:rPr>
          <w:rFonts w:asciiTheme="majorBidi" w:hAnsiTheme="majorBidi" w:cstheme="majorBidi"/>
          <w:sz w:val="20"/>
          <w:szCs w:val="20"/>
        </w:rPr>
        <w:t>Rasi</w:t>
      </w:r>
      <w:proofErr w:type="spellEnd"/>
      <w:r w:rsidRPr="00D67210">
        <w:rPr>
          <w:rFonts w:asciiTheme="majorBidi" w:hAnsiTheme="majorBidi" w:cstheme="majorBidi"/>
          <w:sz w:val="20"/>
          <w:szCs w:val="20"/>
        </w:rPr>
        <w:t xml:space="preserve"> </w:t>
      </w:r>
      <w:proofErr w:type="spellStart"/>
      <w:r w:rsidRPr="00D67210">
        <w:rPr>
          <w:rFonts w:asciiTheme="majorBidi" w:hAnsiTheme="majorBidi" w:cstheme="majorBidi"/>
          <w:sz w:val="20"/>
          <w:szCs w:val="20"/>
        </w:rPr>
        <w:t>Faghihi</w:t>
      </w:r>
      <w:proofErr w:type="spellEnd"/>
      <w:r w:rsidRPr="00D67210">
        <w:rPr>
          <w:rFonts w:asciiTheme="majorBidi" w:hAnsiTheme="majorBidi" w:cstheme="majorBidi"/>
          <w:sz w:val="20"/>
          <w:szCs w:val="20"/>
        </w:rPr>
        <w:t xml:space="preserve">, N., and </w:t>
      </w:r>
      <w:proofErr w:type="spellStart"/>
      <w:r w:rsidRPr="00D67210">
        <w:rPr>
          <w:rFonts w:asciiTheme="majorBidi" w:hAnsiTheme="majorBidi" w:cstheme="majorBidi"/>
          <w:sz w:val="20"/>
          <w:szCs w:val="20"/>
        </w:rPr>
        <w:t>Heydarzadeh</w:t>
      </w:r>
      <w:proofErr w:type="spellEnd"/>
      <w:r w:rsidRPr="00D67210">
        <w:rPr>
          <w:rFonts w:asciiTheme="majorBidi" w:hAnsiTheme="majorBidi" w:cstheme="majorBidi"/>
          <w:sz w:val="20"/>
          <w:szCs w:val="20"/>
        </w:rPr>
        <w:t>, R., (2018), “</w:t>
      </w:r>
      <w:r w:rsidRPr="00D67210">
        <w:rPr>
          <w:rFonts w:asciiTheme="majorBidi" w:hAnsiTheme="majorBidi" w:cstheme="majorBidi"/>
          <w:sz w:val="20"/>
          <w:szCs w:val="20"/>
          <w:lang w:bidi="fa-IR"/>
        </w:rPr>
        <w:t>Risk assessment of factors influencing Non-Revenue Water using Bayesian Networks and Fuzzy Logic</w:t>
      </w:r>
      <w:r w:rsidRPr="00D67210">
        <w:rPr>
          <w:rFonts w:asciiTheme="majorBidi" w:hAnsiTheme="majorBidi" w:cstheme="majorBidi"/>
          <w:sz w:val="20"/>
          <w:szCs w:val="20"/>
        </w:rPr>
        <w:t xml:space="preserve">”, </w:t>
      </w:r>
      <w:r w:rsidRPr="00D67210">
        <w:rPr>
          <w:rFonts w:asciiTheme="majorBidi" w:hAnsiTheme="majorBidi" w:cstheme="majorBidi"/>
          <w:i/>
          <w:iCs/>
          <w:sz w:val="20"/>
          <w:szCs w:val="20"/>
        </w:rPr>
        <w:t>Water Resources Management</w:t>
      </w:r>
      <w:r w:rsidRPr="00D67210">
        <w:rPr>
          <w:rFonts w:asciiTheme="majorBidi" w:hAnsiTheme="majorBidi" w:cstheme="majorBidi"/>
          <w:sz w:val="20"/>
          <w:szCs w:val="20"/>
        </w:rPr>
        <w:t>, 31(9), 2561-2578.</w:t>
      </w:r>
    </w:p>
    <w:p w14:paraId="4AEFD663" w14:textId="6CF86BF8" w:rsidR="00D67210" w:rsidRPr="00DD2C3B" w:rsidRDefault="00D67210" w:rsidP="00D67210">
      <w:pPr>
        <w:jc w:val="both"/>
        <w:rPr>
          <w:rFonts w:asciiTheme="majorBidi" w:hAnsiTheme="majorBidi" w:cstheme="majorBidi"/>
          <w:b/>
          <w:bCs/>
          <w:sz w:val="20"/>
          <w:szCs w:val="20"/>
          <w:rtl/>
        </w:rPr>
      </w:pPr>
      <w:r w:rsidRPr="00DD2C3B">
        <w:rPr>
          <w:rFonts w:asciiTheme="majorBidi" w:hAnsiTheme="majorBidi" w:cstheme="majorBidi"/>
          <w:b/>
          <w:bCs/>
          <w:sz w:val="20"/>
          <w:szCs w:val="20"/>
        </w:rPr>
        <w:t>In press papers:</w:t>
      </w:r>
    </w:p>
    <w:p w14:paraId="7104F20F" w14:textId="77777777" w:rsidR="00D67210" w:rsidRDefault="00D67210" w:rsidP="00D67210">
      <w:pPr>
        <w:jc w:val="both"/>
        <w:rPr>
          <w:rFonts w:asciiTheme="majorBidi" w:hAnsiTheme="majorBidi" w:cstheme="majorBidi"/>
          <w:sz w:val="20"/>
          <w:szCs w:val="20"/>
        </w:rPr>
      </w:pPr>
      <w:proofErr w:type="spellStart"/>
      <w:proofErr w:type="gramStart"/>
      <w:r w:rsidRPr="00D67210">
        <w:rPr>
          <w:rFonts w:asciiTheme="majorBidi" w:hAnsiTheme="majorBidi" w:cstheme="majorBidi"/>
          <w:sz w:val="20"/>
          <w:szCs w:val="20"/>
        </w:rPr>
        <w:t>Foladori</w:t>
      </w:r>
      <w:proofErr w:type="spellEnd"/>
      <w:r w:rsidRPr="00D67210">
        <w:rPr>
          <w:rFonts w:asciiTheme="majorBidi" w:hAnsiTheme="majorBidi" w:cstheme="majorBidi"/>
          <w:sz w:val="20"/>
          <w:szCs w:val="20"/>
        </w:rPr>
        <w:t xml:space="preserve">, P., </w:t>
      </w:r>
      <w:proofErr w:type="spellStart"/>
      <w:r w:rsidRPr="00D67210">
        <w:rPr>
          <w:rFonts w:asciiTheme="majorBidi" w:hAnsiTheme="majorBidi" w:cstheme="majorBidi"/>
          <w:sz w:val="20"/>
          <w:szCs w:val="20"/>
        </w:rPr>
        <w:t>Tamburini</w:t>
      </w:r>
      <w:proofErr w:type="spellEnd"/>
      <w:r w:rsidRPr="00D67210">
        <w:rPr>
          <w:rFonts w:asciiTheme="majorBidi" w:hAnsiTheme="majorBidi" w:cstheme="majorBidi"/>
          <w:sz w:val="20"/>
          <w:szCs w:val="20"/>
        </w:rPr>
        <w:t xml:space="preserve">, S. and </w:t>
      </w:r>
      <w:proofErr w:type="spellStart"/>
      <w:r w:rsidRPr="00D67210">
        <w:rPr>
          <w:rFonts w:asciiTheme="majorBidi" w:hAnsiTheme="majorBidi" w:cstheme="majorBidi"/>
          <w:sz w:val="20"/>
          <w:szCs w:val="20"/>
        </w:rPr>
        <w:t>Bruni</w:t>
      </w:r>
      <w:proofErr w:type="spellEnd"/>
      <w:r w:rsidRPr="00D67210">
        <w:rPr>
          <w:rFonts w:asciiTheme="majorBidi" w:hAnsiTheme="majorBidi" w:cstheme="majorBidi"/>
          <w:sz w:val="20"/>
          <w:szCs w:val="20"/>
        </w:rPr>
        <w:t xml:space="preserve">, L. (2017), "Bacteria </w:t>
      </w:r>
      <w:proofErr w:type="spellStart"/>
      <w:r w:rsidRPr="00D67210">
        <w:rPr>
          <w:rFonts w:asciiTheme="majorBidi" w:hAnsiTheme="majorBidi" w:cstheme="majorBidi"/>
          <w:sz w:val="20"/>
          <w:szCs w:val="20"/>
        </w:rPr>
        <w:t>permeabilisation</w:t>
      </w:r>
      <w:proofErr w:type="spellEnd"/>
      <w:r w:rsidRPr="00D67210">
        <w:rPr>
          <w:rFonts w:asciiTheme="majorBidi" w:hAnsiTheme="majorBidi" w:cstheme="majorBidi"/>
          <w:sz w:val="20"/>
          <w:szCs w:val="20"/>
        </w:rPr>
        <w:t xml:space="preserve"> and disruption caused by sludge reduction technologies evaluated by flow </w:t>
      </w:r>
      <w:proofErr w:type="spellStart"/>
      <w:r w:rsidRPr="00D67210">
        <w:rPr>
          <w:rFonts w:asciiTheme="majorBidi" w:hAnsiTheme="majorBidi" w:cstheme="majorBidi"/>
          <w:sz w:val="20"/>
          <w:szCs w:val="20"/>
        </w:rPr>
        <w:t>cytometry</w:t>
      </w:r>
      <w:proofErr w:type="spellEnd"/>
      <w:r w:rsidRPr="00D67210">
        <w:rPr>
          <w:rFonts w:asciiTheme="majorBidi" w:hAnsiTheme="majorBidi" w:cstheme="majorBidi"/>
          <w:sz w:val="20"/>
          <w:szCs w:val="20"/>
        </w:rPr>
        <w:t>",</w:t>
      </w:r>
      <w:r w:rsidRPr="00D67210">
        <w:rPr>
          <w:rFonts w:asciiTheme="majorBidi" w:hAnsiTheme="majorBidi" w:cstheme="majorBidi"/>
          <w:i/>
          <w:iCs/>
          <w:sz w:val="20"/>
          <w:szCs w:val="20"/>
        </w:rPr>
        <w:t> Journal of Water Research</w:t>
      </w:r>
      <w:r w:rsidRPr="00D67210">
        <w:rPr>
          <w:rFonts w:asciiTheme="majorBidi" w:hAnsiTheme="majorBidi" w:cstheme="majorBidi"/>
          <w:sz w:val="20"/>
          <w:szCs w:val="20"/>
        </w:rPr>
        <w:t>, in press.</w:t>
      </w:r>
      <w:proofErr w:type="gramEnd"/>
    </w:p>
    <w:p w14:paraId="65C72BD3" w14:textId="34C7CEC5"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Books:</w:t>
      </w:r>
    </w:p>
    <w:p w14:paraId="24E91997" w14:textId="77777777" w:rsidR="00D67210" w:rsidRDefault="00D67210" w:rsidP="00D67210">
      <w:pPr>
        <w:jc w:val="both"/>
        <w:rPr>
          <w:rFonts w:asciiTheme="majorBidi" w:hAnsiTheme="majorBidi" w:cstheme="majorBidi"/>
          <w:sz w:val="20"/>
          <w:szCs w:val="20"/>
        </w:rPr>
      </w:pPr>
      <w:proofErr w:type="spellStart"/>
      <w:proofErr w:type="gramStart"/>
      <w:r w:rsidRPr="00D67210">
        <w:rPr>
          <w:rFonts w:asciiTheme="majorBidi" w:hAnsiTheme="majorBidi" w:cstheme="majorBidi"/>
          <w:sz w:val="20"/>
          <w:szCs w:val="20"/>
        </w:rPr>
        <w:t>Briere</w:t>
      </w:r>
      <w:proofErr w:type="spellEnd"/>
      <w:r w:rsidRPr="00D67210">
        <w:rPr>
          <w:rFonts w:asciiTheme="majorBidi" w:hAnsiTheme="majorBidi" w:cstheme="majorBidi"/>
          <w:sz w:val="20"/>
          <w:szCs w:val="20"/>
        </w:rPr>
        <w:t>, F.G. (2014), </w:t>
      </w:r>
      <w:r w:rsidRPr="00D67210">
        <w:rPr>
          <w:rFonts w:asciiTheme="majorBidi" w:hAnsiTheme="majorBidi" w:cstheme="majorBidi"/>
          <w:i/>
          <w:iCs/>
          <w:sz w:val="20"/>
          <w:szCs w:val="20"/>
        </w:rPr>
        <w:t>Drinking-water distribution, sewage, and rainfall collection</w:t>
      </w:r>
      <w:r w:rsidRPr="00D67210">
        <w:rPr>
          <w:rFonts w:asciiTheme="majorBidi" w:hAnsiTheme="majorBidi" w:cstheme="majorBidi"/>
          <w:sz w:val="20"/>
          <w:szCs w:val="20"/>
        </w:rPr>
        <w:t xml:space="preserve">, Presses Internationals </w:t>
      </w:r>
      <w:proofErr w:type="spellStart"/>
      <w:r w:rsidRPr="00D67210">
        <w:rPr>
          <w:rFonts w:asciiTheme="majorBidi" w:hAnsiTheme="majorBidi" w:cstheme="majorBidi"/>
          <w:sz w:val="20"/>
          <w:szCs w:val="20"/>
        </w:rPr>
        <w:t>Polytechnique</w:t>
      </w:r>
      <w:proofErr w:type="spellEnd"/>
      <w:r w:rsidRPr="00D67210">
        <w:rPr>
          <w:rFonts w:asciiTheme="majorBidi" w:hAnsiTheme="majorBidi" w:cstheme="majorBidi"/>
          <w:sz w:val="20"/>
          <w:szCs w:val="20"/>
        </w:rPr>
        <w:t>, Paris, France.</w:t>
      </w:r>
      <w:proofErr w:type="gramEnd"/>
    </w:p>
    <w:p w14:paraId="1D878AD4" w14:textId="7303005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Part of a book:</w:t>
      </w:r>
    </w:p>
    <w:p w14:paraId="73E599BD"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 xml:space="preserve">Meltzer, P.S., </w:t>
      </w:r>
      <w:proofErr w:type="spellStart"/>
      <w:r w:rsidRPr="00D67210">
        <w:rPr>
          <w:rFonts w:asciiTheme="majorBidi" w:hAnsiTheme="majorBidi" w:cstheme="majorBidi"/>
          <w:sz w:val="20"/>
          <w:szCs w:val="20"/>
        </w:rPr>
        <w:t>Kallioniemi</w:t>
      </w:r>
      <w:proofErr w:type="spellEnd"/>
      <w:r w:rsidRPr="00D67210">
        <w:rPr>
          <w:rFonts w:asciiTheme="majorBidi" w:hAnsiTheme="majorBidi" w:cstheme="majorBidi"/>
          <w:sz w:val="20"/>
          <w:szCs w:val="20"/>
        </w:rPr>
        <w:t xml:space="preserve">, A. and Trent, J.M., (2002), "Chromosome alterations in human solid tumors", in: </w:t>
      </w:r>
      <w:proofErr w:type="spellStart"/>
      <w:r w:rsidRPr="00D67210">
        <w:rPr>
          <w:rFonts w:asciiTheme="majorBidi" w:hAnsiTheme="majorBidi" w:cstheme="majorBidi"/>
          <w:sz w:val="20"/>
          <w:szCs w:val="20"/>
        </w:rPr>
        <w:t>B.Vogelstein</w:t>
      </w:r>
      <w:proofErr w:type="spellEnd"/>
      <w:r w:rsidRPr="00D67210">
        <w:rPr>
          <w:rFonts w:asciiTheme="majorBidi" w:hAnsiTheme="majorBidi" w:cstheme="majorBidi"/>
          <w:sz w:val="20"/>
          <w:szCs w:val="20"/>
        </w:rPr>
        <w:t xml:space="preserve"> &amp; K.W. </w:t>
      </w:r>
      <w:proofErr w:type="spellStart"/>
      <w:r w:rsidRPr="00D67210">
        <w:rPr>
          <w:rFonts w:asciiTheme="majorBidi" w:hAnsiTheme="majorBidi" w:cstheme="majorBidi"/>
          <w:sz w:val="20"/>
          <w:szCs w:val="20"/>
        </w:rPr>
        <w:t>Kinzler</w:t>
      </w:r>
      <w:proofErr w:type="spellEnd"/>
      <w:r w:rsidRPr="00D67210">
        <w:rPr>
          <w:rFonts w:asciiTheme="majorBidi" w:hAnsiTheme="majorBidi" w:cstheme="majorBidi"/>
          <w:sz w:val="20"/>
          <w:szCs w:val="20"/>
        </w:rPr>
        <w:t xml:space="preserve"> (eds.), </w:t>
      </w:r>
      <w:proofErr w:type="gramStart"/>
      <w:r w:rsidRPr="00D67210">
        <w:rPr>
          <w:rFonts w:asciiTheme="majorBidi" w:hAnsiTheme="majorBidi" w:cstheme="majorBidi"/>
          <w:i/>
          <w:iCs/>
          <w:sz w:val="20"/>
          <w:szCs w:val="20"/>
        </w:rPr>
        <w:t>The</w:t>
      </w:r>
      <w:proofErr w:type="gramEnd"/>
      <w:r w:rsidRPr="00D67210">
        <w:rPr>
          <w:rFonts w:asciiTheme="majorBidi" w:hAnsiTheme="majorBidi" w:cstheme="majorBidi"/>
          <w:i/>
          <w:iCs/>
          <w:sz w:val="20"/>
          <w:szCs w:val="20"/>
        </w:rPr>
        <w:t xml:space="preserve"> genetic basis of human cancer</w:t>
      </w:r>
      <w:r w:rsidRPr="00D67210">
        <w:rPr>
          <w:rFonts w:asciiTheme="majorBidi" w:hAnsiTheme="majorBidi" w:cstheme="majorBidi"/>
          <w:sz w:val="20"/>
          <w:szCs w:val="20"/>
        </w:rPr>
        <w:t>, pp. 93-113, McGraw-Hill, New York, USA.</w:t>
      </w:r>
    </w:p>
    <w:p w14:paraId="4A47E6BD" w14:textId="6031C549"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Institute instead of the writer:</w:t>
      </w:r>
    </w:p>
    <w:p w14:paraId="3BF4C1F2" w14:textId="77777777" w:rsidR="00D67210" w:rsidRDefault="00D67210" w:rsidP="00D67210">
      <w:pPr>
        <w:jc w:val="both"/>
        <w:rPr>
          <w:rFonts w:asciiTheme="majorBidi" w:hAnsiTheme="majorBidi" w:cstheme="majorBidi"/>
          <w:sz w:val="20"/>
          <w:szCs w:val="20"/>
        </w:rPr>
      </w:pPr>
      <w:proofErr w:type="gramStart"/>
      <w:r w:rsidRPr="00D67210">
        <w:rPr>
          <w:rFonts w:asciiTheme="majorBidi" w:hAnsiTheme="majorBidi" w:cstheme="majorBidi"/>
          <w:sz w:val="20"/>
          <w:szCs w:val="20"/>
        </w:rPr>
        <w:t>WHO, (2011), </w:t>
      </w:r>
      <w:r w:rsidRPr="00D67210">
        <w:rPr>
          <w:rFonts w:asciiTheme="majorBidi" w:hAnsiTheme="majorBidi" w:cstheme="majorBidi"/>
          <w:i/>
          <w:iCs/>
          <w:sz w:val="20"/>
          <w:szCs w:val="20"/>
        </w:rPr>
        <w:t>Nitrate and nitrite in drinking-water-background document for development of WHO guidelines for drinking-water quality</w:t>
      </w:r>
      <w:r w:rsidRPr="00D67210">
        <w:rPr>
          <w:rFonts w:asciiTheme="majorBidi" w:hAnsiTheme="majorBidi" w:cstheme="majorBidi"/>
          <w:sz w:val="20"/>
          <w:szCs w:val="20"/>
        </w:rPr>
        <w:t>, World Health Organ, Geneva.</w:t>
      </w:r>
      <w:proofErr w:type="gramEnd"/>
    </w:p>
    <w:p w14:paraId="173A8E09" w14:textId="67B0A2F2"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Conference papers:</w:t>
      </w:r>
    </w:p>
    <w:p w14:paraId="3C67B7E0" w14:textId="77777777" w:rsid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Murphy, L.J., Dandy, G.C. and Simpson, A.R., (1994), "Optimum design and operation of pumped water distribution systems",</w:t>
      </w:r>
      <w:r w:rsidRPr="00D67210">
        <w:rPr>
          <w:rFonts w:asciiTheme="majorBidi" w:hAnsiTheme="majorBidi" w:cstheme="majorBidi"/>
          <w:sz w:val="20"/>
          <w:szCs w:val="20"/>
          <w:rtl/>
        </w:rPr>
        <w:t xml:space="preserve"> </w:t>
      </w:r>
      <w:r w:rsidRPr="00D67210">
        <w:rPr>
          <w:rFonts w:asciiTheme="majorBidi" w:hAnsiTheme="majorBidi" w:cstheme="majorBidi"/>
          <w:i/>
          <w:iCs/>
          <w:sz w:val="20"/>
          <w:szCs w:val="20"/>
        </w:rPr>
        <w:t>Proceeding Conference on Hydraulics in Civil Engineering, Institution of Engineers</w:t>
      </w:r>
      <w:r w:rsidRPr="00D67210">
        <w:rPr>
          <w:rFonts w:asciiTheme="majorBidi" w:hAnsiTheme="majorBidi" w:cstheme="majorBidi"/>
          <w:sz w:val="20"/>
          <w:szCs w:val="20"/>
        </w:rPr>
        <w:t>, Brisbane, Australia, pp. 149-155.</w:t>
      </w:r>
    </w:p>
    <w:p w14:paraId="7205E696" w14:textId="4D77C37E"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rPr>
        <w:t xml:space="preserve">Thesis and </w:t>
      </w:r>
      <w:r w:rsidR="00DD2C3B" w:rsidRPr="00DD2C3B">
        <w:rPr>
          <w:rFonts w:asciiTheme="majorBidi" w:hAnsiTheme="majorBidi" w:cstheme="majorBidi"/>
          <w:b/>
          <w:bCs/>
          <w:sz w:val="20"/>
          <w:szCs w:val="20"/>
        </w:rPr>
        <w:t>dissertations</w:t>
      </w:r>
      <w:r w:rsidRPr="00DD2C3B">
        <w:rPr>
          <w:rFonts w:asciiTheme="majorBidi" w:hAnsiTheme="majorBidi" w:cstheme="majorBidi"/>
          <w:b/>
          <w:bCs/>
          <w:sz w:val="20"/>
          <w:szCs w:val="20"/>
        </w:rPr>
        <w:t>:</w:t>
      </w:r>
    </w:p>
    <w:p w14:paraId="676BFD01" w14:textId="77777777" w:rsidR="00D67210" w:rsidRDefault="00D67210" w:rsidP="00D67210">
      <w:pPr>
        <w:jc w:val="both"/>
        <w:rPr>
          <w:rFonts w:asciiTheme="majorBidi" w:hAnsiTheme="majorBidi" w:cstheme="majorBidi"/>
          <w:sz w:val="20"/>
          <w:szCs w:val="20"/>
          <w:lang w:bidi="fa-IR"/>
        </w:rPr>
      </w:pPr>
      <w:proofErr w:type="gramStart"/>
      <w:r w:rsidRPr="00D67210">
        <w:rPr>
          <w:rFonts w:asciiTheme="majorBidi" w:hAnsiTheme="majorBidi" w:cstheme="majorBidi"/>
          <w:sz w:val="20"/>
          <w:szCs w:val="20"/>
          <w:lang w:bidi="fa-IR"/>
        </w:rPr>
        <w:t>de</w:t>
      </w:r>
      <w:proofErr w:type="gramEnd"/>
      <w:r w:rsidRPr="00D67210">
        <w:rPr>
          <w:rFonts w:asciiTheme="majorBidi" w:hAnsiTheme="majorBidi" w:cstheme="majorBidi"/>
          <w:sz w:val="20"/>
          <w:szCs w:val="20"/>
          <w:lang w:bidi="fa-IR"/>
        </w:rPr>
        <w:t xml:space="preserve"> </w:t>
      </w:r>
      <w:proofErr w:type="spellStart"/>
      <w:r w:rsidRPr="00D67210">
        <w:rPr>
          <w:rFonts w:asciiTheme="majorBidi" w:hAnsiTheme="majorBidi" w:cstheme="majorBidi"/>
          <w:sz w:val="20"/>
          <w:szCs w:val="20"/>
          <w:lang w:bidi="fa-IR"/>
        </w:rPr>
        <w:t>Schaetzen</w:t>
      </w:r>
      <w:proofErr w:type="spellEnd"/>
      <w:r w:rsidRPr="00D67210">
        <w:rPr>
          <w:rFonts w:asciiTheme="majorBidi" w:hAnsiTheme="majorBidi" w:cstheme="majorBidi"/>
          <w:sz w:val="20"/>
          <w:szCs w:val="20"/>
          <w:lang w:bidi="fa-IR"/>
        </w:rPr>
        <w:t>, W., (2000), “Optimal calibration and sampling design for hydraulic network models”, Doctoral Dissertation, University of Exeter, Exeter, UK.</w:t>
      </w:r>
    </w:p>
    <w:p w14:paraId="34D5FA96" w14:textId="66E424FF" w:rsidR="00D67210" w:rsidRPr="00DD2C3B" w:rsidRDefault="00D67210" w:rsidP="00D67210">
      <w:pPr>
        <w:jc w:val="both"/>
        <w:rPr>
          <w:rFonts w:asciiTheme="majorBidi" w:hAnsiTheme="majorBidi" w:cstheme="majorBidi"/>
          <w:b/>
          <w:bCs/>
          <w:sz w:val="20"/>
          <w:szCs w:val="20"/>
        </w:rPr>
      </w:pPr>
      <w:r w:rsidRPr="00DD2C3B">
        <w:rPr>
          <w:rFonts w:asciiTheme="majorBidi" w:hAnsiTheme="majorBidi" w:cstheme="majorBidi"/>
          <w:b/>
          <w:bCs/>
          <w:sz w:val="20"/>
          <w:szCs w:val="20"/>
          <w:lang w:bidi="fa-IR"/>
        </w:rPr>
        <w:t>Internet websites:</w:t>
      </w:r>
    </w:p>
    <w:p w14:paraId="0FFB2390" w14:textId="77777777" w:rsidR="00D67210" w:rsidRPr="00D67210" w:rsidRDefault="00D67210" w:rsidP="00D67210">
      <w:pPr>
        <w:jc w:val="both"/>
        <w:rPr>
          <w:rFonts w:asciiTheme="majorBidi" w:hAnsiTheme="majorBidi" w:cstheme="majorBidi"/>
          <w:sz w:val="20"/>
          <w:szCs w:val="20"/>
        </w:rPr>
      </w:pPr>
      <w:r w:rsidRPr="00D67210">
        <w:rPr>
          <w:rFonts w:asciiTheme="majorBidi" w:hAnsiTheme="majorBidi" w:cstheme="majorBidi"/>
          <w:sz w:val="20"/>
          <w:szCs w:val="20"/>
        </w:rPr>
        <w:t>Burka, L.P., (2003), "A hypertext history of multi</w:t>
      </w:r>
      <w:r w:rsidRPr="00D67210">
        <w:rPr>
          <w:rFonts w:asciiTheme="majorBidi" w:hAnsiTheme="majorBidi" w:cstheme="majorBidi"/>
          <w:sz w:val="20"/>
          <w:szCs w:val="20"/>
          <w:rtl/>
        </w:rPr>
        <w:t>-</w:t>
      </w:r>
      <w:r w:rsidRPr="00D67210">
        <w:rPr>
          <w:rFonts w:asciiTheme="majorBidi" w:hAnsiTheme="majorBidi" w:cstheme="majorBidi"/>
          <w:sz w:val="20"/>
          <w:szCs w:val="20"/>
        </w:rPr>
        <w:t>user dimensions", Viewed 5 July 2019, http://www.ccs.neu.edu./</w:t>
      </w:r>
    </w:p>
    <w:p w14:paraId="30900156" w14:textId="77777777" w:rsidR="00D67210" w:rsidRPr="00E74231" w:rsidRDefault="00D67210" w:rsidP="00D67210">
      <w:pPr>
        <w:jc w:val="both"/>
        <w:rPr>
          <w:rFonts w:cs="B Nazanin"/>
          <w:sz w:val="20"/>
          <w:szCs w:val="20"/>
        </w:rPr>
      </w:pPr>
    </w:p>
    <w:sectPr w:rsidR="00D67210" w:rsidRPr="00E74231" w:rsidSect="006556D2">
      <w:headerReference w:type="even" r:id="rId10"/>
      <w:footerReference w:type="even" r:id="rId11"/>
      <w:footerReference w:type="default" r:id="rId12"/>
      <w:headerReference w:type="first" r:id="rId13"/>
      <w:footerReference w:type="first" r:id="rId14"/>
      <w:footnotePr>
        <w:numFmt w:val="chicago"/>
      </w:footnotePr>
      <w:type w:val="continuous"/>
      <w:pgSz w:w="11907" w:h="16840" w:code="9"/>
      <w:pgMar w:top="1418" w:right="1418" w:bottom="1418" w:left="1418" w:header="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81ACD" w14:textId="77777777" w:rsidR="00A22EB1" w:rsidRDefault="00A22EB1" w:rsidP="00427EF9">
      <w:pPr>
        <w:spacing w:after="0" w:line="240" w:lineRule="auto"/>
      </w:pPr>
      <w:r>
        <w:separator/>
      </w:r>
    </w:p>
  </w:endnote>
  <w:endnote w:type="continuationSeparator" w:id="0">
    <w:p w14:paraId="166A3F77" w14:textId="77777777" w:rsidR="00A22EB1" w:rsidRDefault="00A22EB1" w:rsidP="00427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9230" w14:textId="77777777"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661A97">
      <w:rPr>
        <w:rFonts w:asciiTheme="majorBidi" w:hAnsiTheme="majorBidi" w:cstheme="majorBidi"/>
        <w:noProof/>
        <w:sz w:val="20"/>
        <w:szCs w:val="20"/>
      </w:rPr>
      <w:t>2</w:t>
    </w:r>
    <w:r w:rsidRPr="0050265B">
      <w:rPr>
        <w:rFonts w:asciiTheme="majorBidi" w:hAnsiTheme="majorBidi" w:cstheme="majorBid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8B834" w14:textId="15997F8B" w:rsidR="0050265B"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0665BB">
      <w:rPr>
        <w:rFonts w:asciiTheme="majorBidi" w:hAnsiTheme="majorBidi" w:cstheme="majorBidi"/>
        <w:noProof/>
        <w:sz w:val="20"/>
        <w:szCs w:val="20"/>
      </w:rPr>
      <w:t>3</w:t>
    </w:r>
    <w:r w:rsidRPr="0050265B">
      <w:rPr>
        <w:rFonts w:asciiTheme="majorBidi" w:hAnsiTheme="majorBid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66D6F" w14:textId="06E2E2DC" w:rsidR="009C5BA0" w:rsidRPr="0050265B" w:rsidRDefault="00400BB7" w:rsidP="0050265B">
    <w:pPr>
      <w:pStyle w:val="Footer"/>
      <w:jc w:val="center"/>
      <w:rPr>
        <w:rFonts w:asciiTheme="majorBidi" w:hAnsiTheme="majorBidi" w:cstheme="majorBidi"/>
        <w:sz w:val="20"/>
        <w:szCs w:val="20"/>
      </w:rPr>
    </w:pPr>
    <w:r w:rsidRPr="0050265B">
      <w:rPr>
        <w:rFonts w:asciiTheme="majorBidi" w:hAnsiTheme="majorBidi" w:cstheme="majorBidi"/>
        <w:sz w:val="20"/>
        <w:szCs w:val="20"/>
      </w:rPr>
      <w:fldChar w:fldCharType="begin"/>
    </w:r>
    <w:r w:rsidR="0050265B" w:rsidRPr="0050265B">
      <w:rPr>
        <w:rFonts w:asciiTheme="majorBidi" w:hAnsiTheme="majorBidi" w:cstheme="majorBidi"/>
        <w:sz w:val="20"/>
        <w:szCs w:val="20"/>
      </w:rPr>
      <w:instrText xml:space="preserve"> PAGE   \* MERGEFORMAT </w:instrText>
    </w:r>
    <w:r w:rsidRPr="0050265B">
      <w:rPr>
        <w:rFonts w:asciiTheme="majorBidi" w:hAnsiTheme="majorBidi" w:cstheme="majorBidi"/>
        <w:sz w:val="20"/>
        <w:szCs w:val="20"/>
      </w:rPr>
      <w:fldChar w:fldCharType="separate"/>
    </w:r>
    <w:r w:rsidR="000665BB">
      <w:rPr>
        <w:rFonts w:asciiTheme="majorBidi" w:hAnsiTheme="majorBidi" w:cstheme="majorBidi"/>
        <w:noProof/>
        <w:sz w:val="20"/>
        <w:szCs w:val="20"/>
      </w:rPr>
      <w:t>1</w:t>
    </w:r>
    <w:r w:rsidRPr="0050265B">
      <w:rPr>
        <w:rFonts w:asciiTheme="majorBidi" w:hAnsiTheme="majorBidi" w:cstheme="majorBid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4E7AD" w14:textId="77777777" w:rsidR="00A22EB1" w:rsidRDefault="00A22EB1" w:rsidP="00427EF9">
      <w:pPr>
        <w:spacing w:after="0" w:line="240" w:lineRule="auto"/>
      </w:pPr>
      <w:r>
        <w:separator/>
      </w:r>
    </w:p>
  </w:footnote>
  <w:footnote w:type="continuationSeparator" w:id="0">
    <w:p w14:paraId="280A0374" w14:textId="77777777" w:rsidR="00A22EB1" w:rsidRDefault="00A22EB1" w:rsidP="00427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58174" w14:textId="77777777" w:rsidR="00F73376" w:rsidRDefault="00F73376" w:rsidP="00F73376">
    <w:pPr>
      <w:pStyle w:val="Header"/>
      <w:rPr>
        <w:rFonts w:asciiTheme="majorBidi" w:hAnsiTheme="majorBidi" w:cstheme="majorBidi"/>
        <w:sz w:val="20"/>
        <w:szCs w:val="20"/>
      </w:rPr>
    </w:pPr>
  </w:p>
  <w:p w14:paraId="60D43779" w14:textId="77777777" w:rsidR="00F73376" w:rsidRPr="00F73376" w:rsidRDefault="00F73376" w:rsidP="00F73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35127" w14:textId="21A0DEC1" w:rsidR="00724D5C" w:rsidRPr="002F65A9" w:rsidRDefault="00112B08" w:rsidP="00FA5A97">
    <w:pPr>
      <w:bidi/>
      <w:ind w:left="-1418" w:right="-1418"/>
      <w:rPr>
        <w:rFonts w:ascii="Times New Roman" w:eastAsia="Calibri" w:hAnsi="Times New Roman" w:cs="Times New Roman"/>
        <w:b/>
        <w:bCs/>
        <w:sz w:val="24"/>
        <w:szCs w:val="24"/>
        <w:rtl/>
        <w:lang w:bidi="fa-IR"/>
      </w:rPr>
    </w:pPr>
    <w:r>
      <w:rPr>
        <w:rFonts w:ascii="Times New Roman" w:eastAsia="Calibri" w:hAnsi="Times New Roman" w:cs="Times New Roman"/>
        <w:b/>
        <w:bCs/>
        <w:noProof/>
        <w:sz w:val="24"/>
        <w:szCs w:val="24"/>
        <w:rtl/>
      </w:rPr>
      <w:drawing>
        <wp:inline distT="0" distB="0" distL="0" distR="0" wp14:anchorId="4E67AC33" wp14:editId="73C5C6E3">
          <wp:extent cx="7562850" cy="1512570"/>
          <wp:effectExtent l="0" t="0" r="0" b="0"/>
          <wp:docPr id="2" name="Picture 2" descr="C:\Users\m\Desktop\head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sktop\header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125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D5995"/>
    <w:multiLevelType w:val="hybridMultilevel"/>
    <w:tmpl w:val="EBCC8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9455CF"/>
    <w:multiLevelType w:val="multilevel"/>
    <w:tmpl w:val="49F83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8F322E2"/>
    <w:multiLevelType w:val="multilevel"/>
    <w:tmpl w:val="BB68F7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YwNrc0MDEyNDS0sDRR0lEKTi0uzszPAykwrAUAcDoZgCwAAAA="/>
  </w:docVars>
  <w:rsids>
    <w:rsidRoot w:val="00F868D1"/>
    <w:rsid w:val="00004749"/>
    <w:rsid w:val="00005E35"/>
    <w:rsid w:val="0003136D"/>
    <w:rsid w:val="00047CD7"/>
    <w:rsid w:val="000665BB"/>
    <w:rsid w:val="00070BBB"/>
    <w:rsid w:val="000A53B0"/>
    <w:rsid w:val="000A6366"/>
    <w:rsid w:val="00105521"/>
    <w:rsid w:val="00112B08"/>
    <w:rsid w:val="0013790C"/>
    <w:rsid w:val="00176ED3"/>
    <w:rsid w:val="00194604"/>
    <w:rsid w:val="00194C6A"/>
    <w:rsid w:val="001D53BB"/>
    <w:rsid w:val="001F1174"/>
    <w:rsid w:val="001F72E9"/>
    <w:rsid w:val="00237EB1"/>
    <w:rsid w:val="0024174D"/>
    <w:rsid w:val="00275AC1"/>
    <w:rsid w:val="00277C56"/>
    <w:rsid w:val="002B4DE9"/>
    <w:rsid w:val="002F65A9"/>
    <w:rsid w:val="0036365F"/>
    <w:rsid w:val="00377598"/>
    <w:rsid w:val="00387108"/>
    <w:rsid w:val="003D36F5"/>
    <w:rsid w:val="00400BB7"/>
    <w:rsid w:val="00424828"/>
    <w:rsid w:val="00427EF9"/>
    <w:rsid w:val="00437A87"/>
    <w:rsid w:val="00447F35"/>
    <w:rsid w:val="0045480A"/>
    <w:rsid w:val="004B6924"/>
    <w:rsid w:val="004C4B90"/>
    <w:rsid w:val="0050265B"/>
    <w:rsid w:val="00511553"/>
    <w:rsid w:val="00520A9D"/>
    <w:rsid w:val="00627E72"/>
    <w:rsid w:val="006556D2"/>
    <w:rsid w:val="00657419"/>
    <w:rsid w:val="00661A97"/>
    <w:rsid w:val="006A3CFD"/>
    <w:rsid w:val="006F1A7E"/>
    <w:rsid w:val="00704AAA"/>
    <w:rsid w:val="00724D5C"/>
    <w:rsid w:val="00753328"/>
    <w:rsid w:val="00793924"/>
    <w:rsid w:val="007A1E99"/>
    <w:rsid w:val="007A3132"/>
    <w:rsid w:val="007C685E"/>
    <w:rsid w:val="007D25AB"/>
    <w:rsid w:val="0086513B"/>
    <w:rsid w:val="00891682"/>
    <w:rsid w:val="00915680"/>
    <w:rsid w:val="00926D1E"/>
    <w:rsid w:val="009733D8"/>
    <w:rsid w:val="00977015"/>
    <w:rsid w:val="0098728D"/>
    <w:rsid w:val="009C5BA0"/>
    <w:rsid w:val="009D17B4"/>
    <w:rsid w:val="009F7538"/>
    <w:rsid w:val="00A22EB1"/>
    <w:rsid w:val="00A30A9E"/>
    <w:rsid w:val="00A4480B"/>
    <w:rsid w:val="00A62B57"/>
    <w:rsid w:val="00AA1BB9"/>
    <w:rsid w:val="00AB6E5A"/>
    <w:rsid w:val="00AC0640"/>
    <w:rsid w:val="00B029C7"/>
    <w:rsid w:val="00B56319"/>
    <w:rsid w:val="00B81166"/>
    <w:rsid w:val="00BA55A4"/>
    <w:rsid w:val="00BE1392"/>
    <w:rsid w:val="00BE371F"/>
    <w:rsid w:val="00C17EFA"/>
    <w:rsid w:val="00C3335C"/>
    <w:rsid w:val="00C37C24"/>
    <w:rsid w:val="00C4214E"/>
    <w:rsid w:val="00CD4DCF"/>
    <w:rsid w:val="00D2768A"/>
    <w:rsid w:val="00D3696B"/>
    <w:rsid w:val="00D44E7D"/>
    <w:rsid w:val="00D67210"/>
    <w:rsid w:val="00DB3F7E"/>
    <w:rsid w:val="00DD2C3B"/>
    <w:rsid w:val="00DE07A1"/>
    <w:rsid w:val="00DF28E5"/>
    <w:rsid w:val="00E024B7"/>
    <w:rsid w:val="00E10484"/>
    <w:rsid w:val="00E24F5A"/>
    <w:rsid w:val="00E47AF7"/>
    <w:rsid w:val="00E726F0"/>
    <w:rsid w:val="00EA5E94"/>
    <w:rsid w:val="00EC3390"/>
    <w:rsid w:val="00ED3CC8"/>
    <w:rsid w:val="00F342FA"/>
    <w:rsid w:val="00F5520B"/>
    <w:rsid w:val="00F73376"/>
    <w:rsid w:val="00F868D1"/>
    <w:rsid w:val="00FA528F"/>
    <w:rsid w:val="00FA5A97"/>
    <w:rsid w:val="00FC7F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B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F9"/>
  </w:style>
  <w:style w:type="paragraph" w:styleId="Footer">
    <w:name w:val="footer"/>
    <w:basedOn w:val="Normal"/>
    <w:link w:val="FooterChar"/>
    <w:uiPriority w:val="99"/>
    <w:semiHidden/>
    <w:unhideWhenUsed/>
    <w:rsid w:val="0042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EF9"/>
  </w:style>
  <w:style w:type="paragraph" w:styleId="FootnoteText">
    <w:name w:val="footnote text"/>
    <w:basedOn w:val="Normal"/>
    <w:link w:val="FootnoteTextChar"/>
    <w:uiPriority w:val="99"/>
    <w:semiHidden/>
    <w:unhideWhenUsed/>
    <w:rsid w:val="0062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E72"/>
    <w:rPr>
      <w:sz w:val="20"/>
      <w:szCs w:val="20"/>
    </w:rPr>
  </w:style>
  <w:style w:type="character" w:styleId="FootnoteReference">
    <w:name w:val="footnote reference"/>
    <w:basedOn w:val="DefaultParagraphFont"/>
    <w:uiPriority w:val="99"/>
    <w:semiHidden/>
    <w:unhideWhenUsed/>
    <w:rsid w:val="00627E72"/>
    <w:rPr>
      <w:vertAlign w:val="superscript"/>
    </w:rPr>
  </w:style>
  <w:style w:type="table" w:styleId="TableGrid">
    <w:name w:val="Table Grid"/>
    <w:basedOn w:val="TableNormal"/>
    <w:uiPriority w:val="59"/>
    <w:rsid w:val="00FC7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8C"/>
    <w:rPr>
      <w:rFonts w:ascii="Tahoma" w:hAnsi="Tahoma" w:cs="Tahoma"/>
      <w:sz w:val="16"/>
      <w:szCs w:val="16"/>
    </w:rPr>
  </w:style>
  <w:style w:type="character" w:styleId="Emphasis">
    <w:name w:val="Emphasis"/>
    <w:basedOn w:val="DefaultParagraphFont"/>
    <w:uiPriority w:val="20"/>
    <w:qFormat/>
    <w:rsid w:val="00520A9D"/>
    <w:rPr>
      <w:i/>
      <w:iCs/>
    </w:rPr>
  </w:style>
  <w:style w:type="paragraph" w:styleId="NormalWeb">
    <w:name w:val="Normal (Web)"/>
    <w:basedOn w:val="Normal"/>
    <w:uiPriority w:val="99"/>
    <w:semiHidden/>
    <w:unhideWhenUsed/>
    <w:rsid w:val="00520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9D"/>
    <w:rPr>
      <w:b/>
      <w:bCs/>
    </w:rPr>
  </w:style>
  <w:style w:type="paragraph" w:customStyle="1" w:styleId="Default">
    <w:name w:val="Default"/>
    <w:rsid w:val="00005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uiPriority w:val="34"/>
    <w:qFormat/>
    <w:rsid w:val="00070BBB"/>
    <w:pPr>
      <w:ind w:left="720"/>
      <w:contextualSpacing/>
    </w:pPr>
  </w:style>
  <w:style w:type="paragraph" w:styleId="HTMLPreformatted">
    <w:name w:val="HTML Preformatted"/>
    <w:basedOn w:val="Normal"/>
    <w:link w:val="HTMLPreformattedChar"/>
    <w:uiPriority w:val="99"/>
    <w:unhideWhenUsed/>
    <w:rsid w:val="00AB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E5A"/>
    <w:rPr>
      <w:rFonts w:ascii="Courier New" w:eastAsia="Times New Roman" w:hAnsi="Courier New" w:cs="Courier New"/>
      <w:sz w:val="20"/>
      <w:szCs w:val="20"/>
    </w:rPr>
  </w:style>
  <w:style w:type="character" w:customStyle="1" w:styleId="y2iqfc">
    <w:name w:val="y2iqfc"/>
    <w:basedOn w:val="DefaultParagraphFont"/>
    <w:rsid w:val="00AB6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EF9"/>
  </w:style>
  <w:style w:type="paragraph" w:styleId="Footer">
    <w:name w:val="footer"/>
    <w:basedOn w:val="Normal"/>
    <w:link w:val="FooterChar"/>
    <w:uiPriority w:val="99"/>
    <w:semiHidden/>
    <w:unhideWhenUsed/>
    <w:rsid w:val="00427E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7EF9"/>
  </w:style>
  <w:style w:type="paragraph" w:styleId="FootnoteText">
    <w:name w:val="footnote text"/>
    <w:basedOn w:val="Normal"/>
    <w:link w:val="FootnoteTextChar"/>
    <w:uiPriority w:val="99"/>
    <w:semiHidden/>
    <w:unhideWhenUsed/>
    <w:rsid w:val="00627E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E72"/>
    <w:rPr>
      <w:sz w:val="20"/>
      <w:szCs w:val="20"/>
    </w:rPr>
  </w:style>
  <w:style w:type="character" w:styleId="FootnoteReference">
    <w:name w:val="footnote reference"/>
    <w:basedOn w:val="DefaultParagraphFont"/>
    <w:uiPriority w:val="99"/>
    <w:semiHidden/>
    <w:unhideWhenUsed/>
    <w:rsid w:val="00627E72"/>
    <w:rPr>
      <w:vertAlign w:val="superscript"/>
    </w:rPr>
  </w:style>
  <w:style w:type="table" w:styleId="TableGrid">
    <w:name w:val="Table Grid"/>
    <w:basedOn w:val="TableNormal"/>
    <w:uiPriority w:val="59"/>
    <w:rsid w:val="00FC7F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C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F8C"/>
    <w:rPr>
      <w:rFonts w:ascii="Tahoma" w:hAnsi="Tahoma" w:cs="Tahoma"/>
      <w:sz w:val="16"/>
      <w:szCs w:val="16"/>
    </w:rPr>
  </w:style>
  <w:style w:type="character" w:styleId="Emphasis">
    <w:name w:val="Emphasis"/>
    <w:basedOn w:val="DefaultParagraphFont"/>
    <w:uiPriority w:val="20"/>
    <w:qFormat/>
    <w:rsid w:val="00520A9D"/>
    <w:rPr>
      <w:i/>
      <w:iCs/>
    </w:rPr>
  </w:style>
  <w:style w:type="paragraph" w:styleId="NormalWeb">
    <w:name w:val="Normal (Web)"/>
    <w:basedOn w:val="Normal"/>
    <w:uiPriority w:val="99"/>
    <w:semiHidden/>
    <w:unhideWhenUsed/>
    <w:rsid w:val="00520A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0A9D"/>
    <w:rPr>
      <w:b/>
      <w:bCs/>
    </w:rPr>
  </w:style>
  <w:style w:type="paragraph" w:customStyle="1" w:styleId="Default">
    <w:name w:val="Default"/>
    <w:rsid w:val="00005E3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uiPriority w:val="34"/>
    <w:qFormat/>
    <w:rsid w:val="00070BBB"/>
    <w:pPr>
      <w:ind w:left="720"/>
      <w:contextualSpacing/>
    </w:pPr>
  </w:style>
  <w:style w:type="paragraph" w:styleId="HTMLPreformatted">
    <w:name w:val="HTML Preformatted"/>
    <w:basedOn w:val="Normal"/>
    <w:link w:val="HTMLPreformattedChar"/>
    <w:uiPriority w:val="99"/>
    <w:unhideWhenUsed/>
    <w:rsid w:val="00AB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B6E5A"/>
    <w:rPr>
      <w:rFonts w:ascii="Courier New" w:eastAsia="Times New Roman" w:hAnsi="Courier New" w:cs="Courier New"/>
      <w:sz w:val="20"/>
      <w:szCs w:val="20"/>
    </w:rPr>
  </w:style>
  <w:style w:type="character" w:customStyle="1" w:styleId="y2iqfc">
    <w:name w:val="y2iqfc"/>
    <w:basedOn w:val="DefaultParagraphFont"/>
    <w:rsid w:val="00AB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96692">
      <w:bodyDiv w:val="1"/>
      <w:marLeft w:val="0"/>
      <w:marRight w:val="0"/>
      <w:marTop w:val="0"/>
      <w:marBottom w:val="0"/>
      <w:divBdr>
        <w:top w:val="none" w:sz="0" w:space="0" w:color="auto"/>
        <w:left w:val="none" w:sz="0" w:space="0" w:color="auto"/>
        <w:bottom w:val="none" w:sz="0" w:space="0" w:color="auto"/>
        <w:right w:val="none" w:sz="0" w:space="0" w:color="auto"/>
      </w:divBdr>
    </w:div>
    <w:div w:id="146363538">
      <w:bodyDiv w:val="1"/>
      <w:marLeft w:val="0"/>
      <w:marRight w:val="0"/>
      <w:marTop w:val="0"/>
      <w:marBottom w:val="0"/>
      <w:divBdr>
        <w:top w:val="none" w:sz="0" w:space="0" w:color="auto"/>
        <w:left w:val="none" w:sz="0" w:space="0" w:color="auto"/>
        <w:bottom w:val="none" w:sz="0" w:space="0" w:color="auto"/>
        <w:right w:val="none" w:sz="0" w:space="0" w:color="auto"/>
      </w:divBdr>
    </w:div>
    <w:div w:id="312490848">
      <w:bodyDiv w:val="1"/>
      <w:marLeft w:val="0"/>
      <w:marRight w:val="0"/>
      <w:marTop w:val="0"/>
      <w:marBottom w:val="0"/>
      <w:divBdr>
        <w:top w:val="none" w:sz="0" w:space="0" w:color="auto"/>
        <w:left w:val="none" w:sz="0" w:space="0" w:color="auto"/>
        <w:bottom w:val="none" w:sz="0" w:space="0" w:color="auto"/>
        <w:right w:val="none" w:sz="0" w:space="0" w:color="auto"/>
      </w:divBdr>
    </w:div>
    <w:div w:id="1447579978">
      <w:bodyDiv w:val="1"/>
      <w:marLeft w:val="0"/>
      <w:marRight w:val="0"/>
      <w:marTop w:val="0"/>
      <w:marBottom w:val="0"/>
      <w:divBdr>
        <w:top w:val="none" w:sz="0" w:space="0" w:color="auto"/>
        <w:left w:val="none" w:sz="0" w:space="0" w:color="auto"/>
        <w:bottom w:val="none" w:sz="0" w:space="0" w:color="auto"/>
        <w:right w:val="none" w:sz="0" w:space="0" w:color="auto"/>
      </w:divBdr>
    </w:div>
    <w:div w:id="2143182178">
      <w:bodyDiv w:val="1"/>
      <w:marLeft w:val="0"/>
      <w:marRight w:val="0"/>
      <w:marTop w:val="0"/>
      <w:marBottom w:val="0"/>
      <w:divBdr>
        <w:top w:val="none" w:sz="0" w:space="0" w:color="auto"/>
        <w:left w:val="none" w:sz="0" w:space="0" w:color="auto"/>
        <w:bottom w:val="none" w:sz="0" w:space="0" w:color="auto"/>
        <w:right w:val="none" w:sz="0" w:space="0" w:color="auto"/>
      </w:divBdr>
      <w:divsChild>
        <w:div w:id="245190948">
          <w:marLeft w:val="0"/>
          <w:marRight w:val="0"/>
          <w:marTop w:val="0"/>
          <w:marBottom w:val="0"/>
          <w:divBdr>
            <w:top w:val="none" w:sz="0" w:space="0" w:color="auto"/>
            <w:left w:val="none" w:sz="0" w:space="0" w:color="auto"/>
            <w:bottom w:val="none" w:sz="0" w:space="0" w:color="auto"/>
            <w:right w:val="none" w:sz="0" w:space="0" w:color="auto"/>
          </w:divBdr>
        </w:div>
        <w:div w:id="197012276">
          <w:marLeft w:val="0"/>
          <w:marRight w:val="0"/>
          <w:marTop w:val="0"/>
          <w:marBottom w:val="0"/>
          <w:divBdr>
            <w:top w:val="none" w:sz="0" w:space="0" w:color="auto"/>
            <w:left w:val="none" w:sz="0" w:space="0" w:color="auto"/>
            <w:bottom w:val="none" w:sz="0" w:space="0" w:color="auto"/>
            <w:right w:val="none" w:sz="0" w:space="0" w:color="auto"/>
          </w:divBdr>
          <w:divsChild>
            <w:div w:id="2009018635">
              <w:marLeft w:val="0"/>
              <w:marRight w:val="0"/>
              <w:marTop w:val="0"/>
              <w:marBottom w:val="0"/>
              <w:divBdr>
                <w:top w:val="none" w:sz="0" w:space="0" w:color="auto"/>
                <w:left w:val="none" w:sz="0" w:space="0" w:color="auto"/>
                <w:bottom w:val="none" w:sz="0" w:space="0" w:color="auto"/>
                <w:right w:val="none" w:sz="0" w:space="0" w:color="auto"/>
              </w:divBdr>
              <w:divsChild>
                <w:div w:id="691344775">
                  <w:marLeft w:val="0"/>
                  <w:marRight w:val="0"/>
                  <w:marTop w:val="0"/>
                  <w:marBottom w:val="0"/>
                  <w:divBdr>
                    <w:top w:val="none" w:sz="0" w:space="0" w:color="auto"/>
                    <w:left w:val="none" w:sz="0" w:space="0" w:color="auto"/>
                    <w:bottom w:val="none" w:sz="0" w:space="0" w:color="auto"/>
                    <w:right w:val="none" w:sz="0" w:space="0" w:color="auto"/>
                  </w:divBdr>
                  <w:divsChild>
                    <w:div w:id="19711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55A8-CE62-42B1-81A1-2D1665CE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8</cp:revision>
  <dcterms:created xsi:type="dcterms:W3CDTF">2021-08-14T10:36:00Z</dcterms:created>
  <dcterms:modified xsi:type="dcterms:W3CDTF">2022-08-30T14:39:00Z</dcterms:modified>
</cp:coreProperties>
</file>